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9211B2" w14:paraId="12099809" w14:textId="77777777" w:rsidTr="004D4CF8">
        <w:tc>
          <w:tcPr>
            <w:tcW w:w="1701" w:type="dxa"/>
          </w:tcPr>
          <w:p w14:paraId="0BCDBD03" w14:textId="77777777" w:rsidR="009211B2" w:rsidRDefault="009211B2" w:rsidP="004D4CF8">
            <w:pPr>
              <w:jc w:val="both"/>
            </w:pPr>
            <w:r w:rsidRPr="009251ED">
              <w:object w:dxaOrig="1895" w:dyaOrig="2367" w14:anchorId="412A3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84.75pt" o:ole="" fillcolor="window">
                  <v:imagedata r:id="rId8" o:title=""/>
                </v:shape>
                <o:OLEObject Type="Embed" ProgID="PBrush" ShapeID="_x0000_i1025" DrawAspect="Content" ObjectID="_1667739562" r:id="rId9"/>
              </w:object>
            </w:r>
          </w:p>
        </w:tc>
        <w:tc>
          <w:tcPr>
            <w:tcW w:w="7513" w:type="dxa"/>
            <w:vAlign w:val="center"/>
          </w:tcPr>
          <w:p w14:paraId="26C0A287" w14:textId="77777777" w:rsidR="009211B2" w:rsidRDefault="009211B2" w:rsidP="004D4CF8">
            <w:pPr>
              <w:jc w:val="center"/>
              <w:rPr>
                <w:b/>
                <w:sz w:val="32"/>
                <w:szCs w:val="32"/>
              </w:rPr>
            </w:pPr>
            <w:r w:rsidRPr="009211B2">
              <w:rPr>
                <w:b/>
                <w:sz w:val="32"/>
                <w:szCs w:val="32"/>
              </w:rPr>
              <w:t xml:space="preserve">Assurance chômage : </w:t>
            </w:r>
          </w:p>
          <w:p w14:paraId="6ED8E657" w14:textId="4727E4B1" w:rsidR="009211B2" w:rsidRPr="0084747B" w:rsidRDefault="009211B2" w:rsidP="004D4CF8">
            <w:pPr>
              <w:jc w:val="center"/>
              <w:rPr>
                <w:b/>
                <w:sz w:val="32"/>
                <w:szCs w:val="32"/>
              </w:rPr>
            </w:pPr>
            <w:r w:rsidRPr="009211B2">
              <w:rPr>
                <w:b/>
                <w:sz w:val="32"/>
                <w:szCs w:val="32"/>
              </w:rPr>
              <w:t>empêchons le massacre annoncé!</w:t>
            </w:r>
          </w:p>
        </w:tc>
      </w:tr>
    </w:tbl>
    <w:p w14:paraId="746798AD" w14:textId="455909ED" w:rsidR="00262FFC" w:rsidRDefault="00262FFC" w:rsidP="00854320">
      <w:pPr>
        <w:jc w:val="both"/>
        <w:rPr>
          <w:rFonts w:eastAsia="Times New Roman"/>
        </w:rPr>
      </w:pPr>
    </w:p>
    <w:p w14:paraId="03DEA44A" w14:textId="0F516089" w:rsidR="00262FFC" w:rsidRDefault="00262FFC" w:rsidP="00854320">
      <w:pPr>
        <w:jc w:val="both"/>
        <w:rPr>
          <w:rFonts w:eastAsia="Times New Roman"/>
        </w:rPr>
      </w:pPr>
    </w:p>
    <w:p w14:paraId="3FF11D58" w14:textId="4E2A7166" w:rsidR="00262FFC" w:rsidRDefault="00262FFC" w:rsidP="00854320">
      <w:pPr>
        <w:jc w:val="both"/>
        <w:rPr>
          <w:rFonts w:eastAsia="Times New Roman"/>
          <w:b/>
          <w:bCs/>
        </w:rPr>
      </w:pPr>
      <w:r w:rsidRPr="00262FFC">
        <w:rPr>
          <w:rFonts w:eastAsia="Times New Roman"/>
          <w:b/>
          <w:bCs/>
        </w:rPr>
        <w:t xml:space="preserve">Malgré la crise </w:t>
      </w:r>
      <w:proofErr w:type="spellStart"/>
      <w:r w:rsidRPr="00262FFC">
        <w:rPr>
          <w:rFonts w:eastAsia="Times New Roman"/>
          <w:b/>
          <w:bCs/>
        </w:rPr>
        <w:t>Covid</w:t>
      </w:r>
      <w:proofErr w:type="spellEnd"/>
      <w:r w:rsidRPr="00262FFC">
        <w:rPr>
          <w:rFonts w:eastAsia="Times New Roman"/>
          <w:b/>
          <w:bCs/>
        </w:rPr>
        <w:t xml:space="preserve"> et l’opposition unanime des organisations syndicales, le gouvernement maintient la réforme de l’assurance chômage dont le premier volet est entré en vigueur le 1</w:t>
      </w:r>
      <w:r w:rsidRPr="00262FFC">
        <w:rPr>
          <w:rFonts w:eastAsia="Times New Roman"/>
          <w:b/>
          <w:bCs/>
          <w:vertAlign w:val="superscript"/>
        </w:rPr>
        <w:t>er</w:t>
      </w:r>
      <w:r w:rsidRPr="00262FFC">
        <w:rPr>
          <w:rFonts w:eastAsia="Times New Roman"/>
          <w:b/>
          <w:bCs/>
        </w:rPr>
        <w:t xml:space="preserve"> novembre 2019, et dont la mise en place du deuxième volet est prévue le 1</w:t>
      </w:r>
      <w:r w:rsidRPr="00262FFC">
        <w:rPr>
          <w:rFonts w:eastAsia="Times New Roman"/>
          <w:b/>
          <w:bCs/>
          <w:vertAlign w:val="superscript"/>
        </w:rPr>
        <w:t>er</w:t>
      </w:r>
      <w:r w:rsidRPr="00262FFC">
        <w:rPr>
          <w:rFonts w:eastAsia="Times New Roman"/>
          <w:b/>
          <w:bCs/>
        </w:rPr>
        <w:t xml:space="preserve"> avril 2020. </w:t>
      </w:r>
    </w:p>
    <w:p w14:paraId="607D375C" w14:textId="77777777" w:rsidR="009211B2" w:rsidRDefault="00C25464" w:rsidP="00854320">
      <w:pPr>
        <w:jc w:val="both"/>
        <w:rPr>
          <w:rFonts w:eastAsia="Times New Roman"/>
          <w:b/>
          <w:bCs/>
        </w:rPr>
      </w:pPr>
      <w:r>
        <w:rPr>
          <w:rFonts w:eastAsia="Times New Roman"/>
          <w:b/>
          <w:bCs/>
        </w:rPr>
        <w:t xml:space="preserve">Deux conceptions s’affrontent : </w:t>
      </w:r>
    </w:p>
    <w:p w14:paraId="5504CA32" w14:textId="77777777" w:rsidR="009211B2" w:rsidRDefault="00C25464" w:rsidP="009211B2">
      <w:pPr>
        <w:pStyle w:val="Paragraphedeliste"/>
        <w:numPr>
          <w:ilvl w:val="0"/>
          <w:numId w:val="3"/>
        </w:numPr>
        <w:jc w:val="both"/>
        <w:rPr>
          <w:rFonts w:eastAsia="Times New Roman"/>
          <w:b/>
          <w:bCs/>
        </w:rPr>
      </w:pPr>
      <w:r w:rsidRPr="009211B2">
        <w:rPr>
          <w:rFonts w:eastAsia="Times New Roman"/>
          <w:b/>
          <w:bCs/>
        </w:rPr>
        <w:t>celle du gouvernement qui prétend couper les vivres aux travailleurs privés d’emploi pour « les aider »</w:t>
      </w:r>
    </w:p>
    <w:p w14:paraId="4D4D239B" w14:textId="33CDB61C" w:rsidR="00C25464" w:rsidRPr="009211B2" w:rsidRDefault="00C25464" w:rsidP="009211B2">
      <w:pPr>
        <w:pStyle w:val="Paragraphedeliste"/>
        <w:numPr>
          <w:ilvl w:val="0"/>
          <w:numId w:val="3"/>
        </w:numPr>
        <w:jc w:val="both"/>
        <w:rPr>
          <w:rFonts w:eastAsia="Times New Roman"/>
          <w:b/>
          <w:bCs/>
        </w:rPr>
      </w:pPr>
      <w:r w:rsidRPr="009211B2">
        <w:rPr>
          <w:rFonts w:eastAsia="Times New Roman"/>
          <w:b/>
          <w:bCs/>
        </w:rPr>
        <w:t xml:space="preserve">et la nôtre pour une protection sociale intégrale. </w:t>
      </w:r>
    </w:p>
    <w:p w14:paraId="26EDD1DD" w14:textId="61A687A0" w:rsidR="00262FFC" w:rsidRPr="00262FFC" w:rsidRDefault="00262FFC" w:rsidP="00854320">
      <w:pPr>
        <w:jc w:val="both"/>
        <w:rPr>
          <w:rFonts w:eastAsia="Times New Roman"/>
          <w:b/>
          <w:bCs/>
        </w:rPr>
      </w:pPr>
      <w:r w:rsidRPr="00262FFC">
        <w:rPr>
          <w:rFonts w:eastAsia="Times New Roman"/>
          <w:b/>
          <w:bCs/>
        </w:rPr>
        <w:t xml:space="preserve">Tour d’horizon d’une réforme en partie suspendue pendant la crise sanitaire et </w:t>
      </w:r>
      <w:r w:rsidR="00854320">
        <w:rPr>
          <w:rFonts w:eastAsia="Times New Roman"/>
          <w:b/>
          <w:bCs/>
        </w:rPr>
        <w:t xml:space="preserve">rappel </w:t>
      </w:r>
      <w:r w:rsidRPr="00262FFC">
        <w:rPr>
          <w:rFonts w:eastAsia="Times New Roman"/>
          <w:b/>
          <w:bCs/>
        </w:rPr>
        <w:t>des revendications de la CGT… avant les manifestations du 5 décembre pour le droit au travail,</w:t>
      </w:r>
      <w:r w:rsidR="00854320">
        <w:rPr>
          <w:rFonts w:eastAsia="Times New Roman"/>
          <w:b/>
          <w:bCs/>
        </w:rPr>
        <w:t xml:space="preserve"> pour </w:t>
      </w:r>
      <w:r w:rsidRPr="00262FFC">
        <w:rPr>
          <w:rFonts w:eastAsia="Times New Roman"/>
          <w:b/>
          <w:bCs/>
        </w:rPr>
        <w:t xml:space="preserve"> l’emploi</w:t>
      </w:r>
      <w:r w:rsidR="00854320">
        <w:rPr>
          <w:rFonts w:eastAsia="Times New Roman"/>
          <w:b/>
          <w:bCs/>
        </w:rPr>
        <w:t xml:space="preserve">, </w:t>
      </w:r>
      <w:r w:rsidRPr="00262FFC">
        <w:rPr>
          <w:rFonts w:eastAsia="Times New Roman"/>
          <w:b/>
          <w:bCs/>
        </w:rPr>
        <w:t xml:space="preserve">contre le chômage et la précarité. </w:t>
      </w:r>
    </w:p>
    <w:p w14:paraId="0CD9D99F" w14:textId="77777777" w:rsidR="00262FFC" w:rsidRDefault="00262FFC" w:rsidP="00854320">
      <w:pPr>
        <w:jc w:val="both"/>
        <w:rPr>
          <w:rFonts w:eastAsia="Times New Roman"/>
        </w:rPr>
      </w:pPr>
    </w:p>
    <w:p w14:paraId="75D010C2" w14:textId="77777777" w:rsidR="009211B2" w:rsidRDefault="009211B2" w:rsidP="00854320">
      <w:pPr>
        <w:jc w:val="both"/>
        <w:rPr>
          <w:rFonts w:eastAsia="Times New Roman"/>
        </w:rPr>
      </w:pPr>
    </w:p>
    <w:p w14:paraId="1C7E56B2" w14:textId="43546F57" w:rsidR="00262FFC" w:rsidRDefault="00262FFC" w:rsidP="00854320">
      <w:pPr>
        <w:jc w:val="both"/>
        <w:rPr>
          <w:rFonts w:eastAsia="Times New Roman"/>
        </w:rPr>
      </w:pPr>
      <w:r>
        <w:rPr>
          <w:rFonts w:eastAsia="Times New Roman"/>
        </w:rPr>
        <w:t xml:space="preserve">Dès la mise en œuvre de la constitution de 1946, la reconnaissance d’un droit au travail s’accompagne de la nécessité de mettre en place un revenu de remplacement dès lors </w:t>
      </w:r>
      <w:r w:rsidR="009211B2">
        <w:rPr>
          <w:rFonts w:eastAsia="Times New Roman"/>
        </w:rPr>
        <w:t xml:space="preserve">que nous sommes privés </w:t>
      </w:r>
      <w:r>
        <w:rPr>
          <w:rFonts w:eastAsia="Times New Roman"/>
        </w:rPr>
        <w:t>d’exercer ce droit.</w:t>
      </w:r>
    </w:p>
    <w:p w14:paraId="35D0AB67" w14:textId="500AFE5C" w:rsidR="00262FFC" w:rsidRDefault="00262FFC" w:rsidP="00854320">
      <w:pPr>
        <w:jc w:val="both"/>
        <w:rPr>
          <w:rFonts w:eastAsia="Times New Roman"/>
        </w:rPr>
      </w:pPr>
      <w:r>
        <w:rPr>
          <w:rFonts w:eastAsia="Times New Roman"/>
        </w:rPr>
        <w:t>Mais l’assurance chômage ne sera pas mis</w:t>
      </w:r>
      <w:r w:rsidR="00F12414">
        <w:rPr>
          <w:rFonts w:eastAsia="Times New Roman"/>
        </w:rPr>
        <w:t>e</w:t>
      </w:r>
      <w:r>
        <w:rPr>
          <w:rFonts w:eastAsia="Times New Roman"/>
        </w:rPr>
        <w:t xml:space="preserve"> en œuvre avec la sécurité sociale à la Libération</w:t>
      </w:r>
      <w:r w:rsidR="00B62DD5">
        <w:rPr>
          <w:rFonts w:eastAsia="Times New Roman"/>
        </w:rPr>
        <w:t>. E</w:t>
      </w:r>
      <w:r>
        <w:rPr>
          <w:rFonts w:eastAsia="Times New Roman"/>
        </w:rPr>
        <w:t xml:space="preserve">lle le sera seulement en 1958 dans un autre contexte politique, </w:t>
      </w:r>
      <w:r w:rsidR="009211B2">
        <w:rPr>
          <w:rFonts w:eastAsia="Times New Roman"/>
        </w:rPr>
        <w:t>par la création de l’</w:t>
      </w:r>
      <w:proofErr w:type="spellStart"/>
      <w:r w:rsidR="009211B2">
        <w:rPr>
          <w:rFonts w:eastAsia="Times New Roman"/>
        </w:rPr>
        <w:t>Unédic</w:t>
      </w:r>
      <w:proofErr w:type="spellEnd"/>
      <w:r w:rsidR="009211B2">
        <w:rPr>
          <w:rFonts w:eastAsia="Times New Roman"/>
        </w:rPr>
        <w:t>, en-</w:t>
      </w:r>
      <w:r>
        <w:rPr>
          <w:rFonts w:eastAsia="Times New Roman"/>
        </w:rPr>
        <w:t xml:space="preserve">dehors de la sécurité sociale. </w:t>
      </w:r>
    </w:p>
    <w:p w14:paraId="214C65DD" w14:textId="77777777" w:rsidR="00262FFC" w:rsidRDefault="00262FFC" w:rsidP="00854320">
      <w:pPr>
        <w:jc w:val="both"/>
        <w:rPr>
          <w:rFonts w:eastAsia="Times New Roman"/>
        </w:rPr>
      </w:pPr>
      <w:r>
        <w:rPr>
          <w:rFonts w:eastAsia="Times New Roman"/>
        </w:rPr>
        <w:t xml:space="preserve">Le nouveau statut du travail salarié (NSTS) que revendique la CGT prévoit le maintien et la progression du revenu quelle que soit la situation de l’emploi d’une travailleuse ou d’un travailleur : le revenu est garanti même en changeant d’entreprise. C’est à terme la garantie complète contre le chômage, dans la poursuite des objectifs du programme du conseil national de la résistance, adaptés à l’époque contemporaine. </w:t>
      </w:r>
    </w:p>
    <w:p w14:paraId="0AEC81CA" w14:textId="77777777" w:rsidR="00262FFC" w:rsidRDefault="00262FFC" w:rsidP="00854320">
      <w:pPr>
        <w:jc w:val="both"/>
        <w:rPr>
          <w:rFonts w:eastAsia="Times New Roman"/>
        </w:rPr>
      </w:pPr>
    </w:p>
    <w:p w14:paraId="2E3BE632" w14:textId="23945EF5" w:rsidR="00262FFC" w:rsidRDefault="00262FFC" w:rsidP="00854320">
      <w:pPr>
        <w:jc w:val="both"/>
        <w:rPr>
          <w:rFonts w:eastAsia="Times New Roman"/>
        </w:rPr>
      </w:pPr>
      <w:r>
        <w:rPr>
          <w:rFonts w:eastAsia="Times New Roman"/>
        </w:rPr>
        <w:t>Le gouvernement d’Emmanuel Macron poursuit la démarche exactement inverse, inspirée par l’idéologie néo-libér</w:t>
      </w:r>
      <w:r w:rsidR="009211B2">
        <w:rPr>
          <w:rFonts w:eastAsia="Times New Roman"/>
        </w:rPr>
        <w:t>ale qu’il partage avec le Medef, qui est de</w:t>
      </w:r>
      <w:r>
        <w:rPr>
          <w:rFonts w:eastAsia="Times New Roman"/>
        </w:rPr>
        <w:t xml:space="preserve"> détruire la protection sociale, privatiser ce qui est possible et ne conserver qu’un filet de sécurité. </w:t>
      </w:r>
    </w:p>
    <w:p w14:paraId="4AFACE66" w14:textId="014B7302" w:rsidR="00262FFC" w:rsidRDefault="00262FFC" w:rsidP="00854320">
      <w:pPr>
        <w:jc w:val="both"/>
        <w:rPr>
          <w:rFonts w:eastAsia="Times New Roman"/>
        </w:rPr>
      </w:pPr>
      <w:r>
        <w:rPr>
          <w:rFonts w:eastAsia="Times New Roman"/>
        </w:rPr>
        <w:t xml:space="preserve">Pour l’assurance chômage, comme il n’y a pas grand-chose à privatiser (il existe déjà un micro régime privé par adhésion volontaire ... pour les patrons), Il s’agit de mettre en place un système à deux vitesses : une assurance chômage considérablement amoindrie et un revenu universel d’activité, fusion du RSA et d’autres minima sociaux, qui </w:t>
      </w:r>
      <w:r w:rsidR="00B62DD5">
        <w:rPr>
          <w:rFonts w:eastAsia="Times New Roman"/>
        </w:rPr>
        <w:t xml:space="preserve">ne maintiennent même pas </w:t>
      </w:r>
      <w:r>
        <w:rPr>
          <w:rFonts w:eastAsia="Times New Roman"/>
        </w:rPr>
        <w:t xml:space="preserve">au niveau du seuil de pauvreté. </w:t>
      </w:r>
    </w:p>
    <w:p w14:paraId="695DE516" w14:textId="4687D643" w:rsidR="00F12414" w:rsidRDefault="005C60B0" w:rsidP="00854320">
      <w:pPr>
        <w:jc w:val="both"/>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4D4AB8FA" wp14:editId="042D26B2">
                <wp:simplePos x="0" y="0"/>
                <wp:positionH relativeFrom="column">
                  <wp:posOffset>195580</wp:posOffset>
                </wp:positionH>
                <wp:positionV relativeFrom="paragraph">
                  <wp:posOffset>-3810</wp:posOffset>
                </wp:positionV>
                <wp:extent cx="5410200" cy="229552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5410200" cy="2295525"/>
                        </a:xfrm>
                        <a:prstGeom prst="round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51DAF86" w14:textId="554C3792" w:rsidR="00F12414" w:rsidRPr="00F12414" w:rsidRDefault="00F12414" w:rsidP="00F12414">
                            <w:pPr>
                              <w:jc w:val="center"/>
                              <w:rPr>
                                <w:rFonts w:eastAsia="Times New Roman"/>
                                <w:b/>
                                <w:iCs/>
                                <w:color w:val="C00000"/>
                                <w:sz w:val="24"/>
                                <w:szCs w:val="24"/>
                              </w:rPr>
                            </w:pPr>
                            <w:r w:rsidRPr="00F12414">
                              <w:rPr>
                                <w:rFonts w:eastAsia="Times New Roman"/>
                                <w:b/>
                                <w:iCs/>
                                <w:color w:val="C00000"/>
                                <w:sz w:val="24"/>
                                <w:szCs w:val="24"/>
                              </w:rPr>
                              <w:t>Repère seuil de pauvreté</w:t>
                            </w:r>
                          </w:p>
                          <w:p w14:paraId="3CE5AD14" w14:textId="77777777" w:rsidR="00F12414" w:rsidRPr="00262FFC" w:rsidRDefault="00F12414" w:rsidP="00F12414">
                            <w:pPr>
                              <w:jc w:val="both"/>
                              <w:rPr>
                                <w:rFonts w:eastAsia="Times New Roman"/>
                                <w:i/>
                                <w:iCs/>
                              </w:rPr>
                            </w:pPr>
                            <w:r w:rsidRPr="00262FFC">
                              <w:rPr>
                                <w:rFonts w:eastAsia="Times New Roman"/>
                                <w:i/>
                                <w:iCs/>
                              </w:rPr>
                              <w:t>Le seuil de pauvreté est estimé à 1063 €/ mois en 2018. En France,</w:t>
                            </w:r>
                            <w:r>
                              <w:rPr>
                                <w:rFonts w:eastAsia="Times New Roman"/>
                                <w:i/>
                                <w:iCs/>
                              </w:rPr>
                              <w:t xml:space="preserve"> </w:t>
                            </w:r>
                            <w:r w:rsidRPr="00262FFC">
                              <w:rPr>
                                <w:rFonts w:eastAsia="Times New Roman"/>
                                <w:i/>
                                <w:iCs/>
                              </w:rPr>
                              <w:t xml:space="preserve">9,3 millions de gens sont en dessous, et bientôt 10 millions, la progression étant constante depuis 2017. </w:t>
                            </w:r>
                          </w:p>
                          <w:p w14:paraId="522DB15B" w14:textId="77777777" w:rsidR="00F12414" w:rsidRPr="00262FFC" w:rsidRDefault="00F12414" w:rsidP="00F12414">
                            <w:pPr>
                              <w:jc w:val="both"/>
                              <w:rPr>
                                <w:rFonts w:eastAsia="Times New Roman"/>
                                <w:i/>
                                <w:iCs/>
                              </w:rPr>
                            </w:pPr>
                          </w:p>
                          <w:p w14:paraId="67FCCAC8" w14:textId="3DF9C8C6" w:rsidR="00F12414" w:rsidRDefault="00F12414" w:rsidP="00F12414">
                            <w:pPr>
                              <w:jc w:val="both"/>
                              <w:rPr>
                                <w:rFonts w:eastAsia="Times New Roman"/>
                                <w:i/>
                                <w:iCs/>
                              </w:rPr>
                            </w:pPr>
                            <w:r w:rsidRPr="00262FFC">
                              <w:rPr>
                                <w:rFonts w:eastAsia="Times New Roman"/>
                                <w:i/>
                                <w:iCs/>
                              </w:rPr>
                              <w:t>La CGT considère que l’assurance chômage est déjà très imparfaite puisque seulement 40 % des chômeurs inscrit à Pôle emploi sont indemnisés, chiffre en constante baisse, en raison de la montée de la précarité, et de la baisse de droit instaurée par les différentes conventions d’assurance chômage, que la Cgt n’a pas signées.</w:t>
                            </w:r>
                          </w:p>
                          <w:p w14:paraId="26CAA337" w14:textId="59228564" w:rsidR="00F12414" w:rsidRDefault="00F12414" w:rsidP="00F12414">
                            <w:pPr>
                              <w:jc w:val="both"/>
                            </w:pPr>
                            <w:r w:rsidRPr="00262FFC">
                              <w:rPr>
                                <w:rFonts w:eastAsia="Times New Roman"/>
                                <w:i/>
                                <w:iCs/>
                              </w:rPr>
                              <w:t>Cela est notamment due au changement de réglementation en 2014, vidant de son sens l’annexe IV (celles des intérimaires et intermittents - hors specta</w:t>
                            </w:r>
                            <w:r>
                              <w:rPr>
                                <w:rFonts w:eastAsia="Times New Roman"/>
                                <w:i/>
                                <w:iCs/>
                              </w:rPr>
                              <w:t>cle), annexe supprimée en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AB8FA" id="Rectangle à coins arrondis 1" o:spid="_x0000_s1026" style="position:absolute;left:0;text-align:left;margin-left:15.4pt;margin-top:-.3pt;width:426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" fillcolor="#f2f2f2 [3052]" strokecolor="black [3200]" strokeweight="1pt">
                <v:stroke joinstyle="miter"/>
                <v:textbox>
                  <w:txbxContent>
                    <w:p w14:paraId="651DAF86" w14:textId="554C3792" w:rsidR="00F12414" w:rsidRPr="00F12414" w:rsidRDefault="00F12414" w:rsidP="00F12414">
                      <w:pPr>
                        <w:jc w:val="center"/>
                        <w:rPr>
                          <w:rFonts w:eastAsia="Times New Roman"/>
                          <w:b/>
                          <w:iCs/>
                          <w:color w:val="C00000"/>
                          <w:sz w:val="24"/>
                          <w:szCs w:val="24"/>
                        </w:rPr>
                      </w:pPr>
                      <w:r w:rsidRPr="00F12414">
                        <w:rPr>
                          <w:rFonts w:eastAsia="Times New Roman"/>
                          <w:b/>
                          <w:iCs/>
                          <w:color w:val="C00000"/>
                          <w:sz w:val="24"/>
                          <w:szCs w:val="24"/>
                        </w:rPr>
                        <w:t>Repère seuil de pauvreté</w:t>
                      </w:r>
                    </w:p>
                    <w:p w14:paraId="3CE5AD14" w14:textId="77777777" w:rsidR="00F12414" w:rsidRPr="00262FFC" w:rsidRDefault="00F12414" w:rsidP="00F12414">
                      <w:pPr>
                        <w:jc w:val="both"/>
                        <w:rPr>
                          <w:rFonts w:eastAsia="Times New Roman"/>
                          <w:i/>
                          <w:iCs/>
                        </w:rPr>
                      </w:pPr>
                      <w:r w:rsidRPr="00262FFC">
                        <w:rPr>
                          <w:rFonts w:eastAsia="Times New Roman"/>
                          <w:i/>
                          <w:iCs/>
                        </w:rPr>
                        <w:t>Le seuil de pauvreté est estimé à 1063 €/ mois en 2018. En France,</w:t>
                      </w:r>
                      <w:r>
                        <w:rPr>
                          <w:rFonts w:eastAsia="Times New Roman"/>
                          <w:i/>
                          <w:iCs/>
                        </w:rPr>
                        <w:t xml:space="preserve"> </w:t>
                      </w:r>
                      <w:r w:rsidRPr="00262FFC">
                        <w:rPr>
                          <w:rFonts w:eastAsia="Times New Roman"/>
                          <w:i/>
                          <w:iCs/>
                        </w:rPr>
                        <w:t xml:space="preserve">9,3 millions de gens sont en dessous, et bientôt 10 millions, la progression étant constante depuis 2017. </w:t>
                      </w:r>
                    </w:p>
                    <w:p w14:paraId="522DB15B" w14:textId="77777777" w:rsidR="00F12414" w:rsidRPr="00262FFC" w:rsidRDefault="00F12414" w:rsidP="00F12414">
                      <w:pPr>
                        <w:jc w:val="both"/>
                        <w:rPr>
                          <w:rFonts w:eastAsia="Times New Roman"/>
                          <w:i/>
                          <w:iCs/>
                        </w:rPr>
                      </w:pPr>
                    </w:p>
                    <w:p w14:paraId="67FCCAC8" w14:textId="3DF9C8C6" w:rsidR="00F12414" w:rsidRDefault="00F12414" w:rsidP="00F12414">
                      <w:pPr>
                        <w:jc w:val="both"/>
                        <w:rPr>
                          <w:rFonts w:eastAsia="Times New Roman"/>
                          <w:i/>
                          <w:iCs/>
                        </w:rPr>
                      </w:pPr>
                      <w:r w:rsidRPr="00262FFC">
                        <w:rPr>
                          <w:rFonts w:eastAsia="Times New Roman"/>
                          <w:i/>
                          <w:iCs/>
                        </w:rPr>
                        <w:t>La CGT considère que l’assurance chômage est déjà très imparfaite puisque seulement 40 % des chômeurs inscrit à Pôle emploi sont indemnisés, chiffre en constante baisse, en raison de la montée de la précarité, et de la baisse de droit instaurée par les différentes conventions d’assurance chômage, que la Cgt n’a pas signées.</w:t>
                      </w:r>
                    </w:p>
                    <w:p w14:paraId="26CAA337" w14:textId="59228564" w:rsidR="00F12414" w:rsidRDefault="00F12414" w:rsidP="00F12414">
                      <w:pPr>
                        <w:jc w:val="both"/>
                      </w:pPr>
                      <w:r w:rsidRPr="00262FFC">
                        <w:rPr>
                          <w:rFonts w:eastAsia="Times New Roman"/>
                          <w:i/>
                          <w:iCs/>
                        </w:rPr>
                        <w:t>Cela est notamment due au changement de réglementation en 2014, vidant de son sens l’annexe IV (celles des intérimaires et intermittents - hors specta</w:t>
                      </w:r>
                      <w:r>
                        <w:rPr>
                          <w:rFonts w:eastAsia="Times New Roman"/>
                          <w:i/>
                          <w:iCs/>
                        </w:rPr>
                        <w:t>cle), annexe supprimée en 2017.</w:t>
                      </w:r>
                    </w:p>
                  </w:txbxContent>
                </v:textbox>
              </v:roundrect>
            </w:pict>
          </mc:Fallback>
        </mc:AlternateContent>
      </w:r>
    </w:p>
    <w:p w14:paraId="522A60B9" w14:textId="254D219F" w:rsidR="00F12414" w:rsidRDefault="00F12414" w:rsidP="00854320">
      <w:pPr>
        <w:jc w:val="both"/>
        <w:rPr>
          <w:rFonts w:eastAsia="Times New Roman"/>
        </w:rPr>
      </w:pPr>
    </w:p>
    <w:p w14:paraId="3ECD69FB" w14:textId="4A0B427E" w:rsidR="00F12414" w:rsidRDefault="00F12414" w:rsidP="00854320">
      <w:pPr>
        <w:jc w:val="both"/>
        <w:rPr>
          <w:rFonts w:eastAsia="Times New Roman"/>
        </w:rPr>
      </w:pPr>
    </w:p>
    <w:p w14:paraId="696794AD" w14:textId="77777777" w:rsidR="00F12414" w:rsidRDefault="00F12414" w:rsidP="00854320">
      <w:pPr>
        <w:jc w:val="both"/>
        <w:rPr>
          <w:rFonts w:eastAsia="Times New Roman"/>
        </w:rPr>
      </w:pPr>
    </w:p>
    <w:p w14:paraId="45BFB087" w14:textId="725878CE" w:rsidR="00F12414" w:rsidRDefault="00F12414" w:rsidP="00854320">
      <w:pPr>
        <w:jc w:val="both"/>
        <w:rPr>
          <w:rFonts w:eastAsia="Times New Roman"/>
        </w:rPr>
      </w:pPr>
    </w:p>
    <w:p w14:paraId="65E3F24C" w14:textId="77777777" w:rsidR="00F12414" w:rsidRDefault="00F12414" w:rsidP="00854320">
      <w:pPr>
        <w:jc w:val="both"/>
        <w:rPr>
          <w:rFonts w:eastAsia="Times New Roman"/>
        </w:rPr>
      </w:pPr>
    </w:p>
    <w:p w14:paraId="2CA0BE80" w14:textId="77777777" w:rsidR="00F12414" w:rsidRDefault="00F12414" w:rsidP="00854320">
      <w:pPr>
        <w:jc w:val="both"/>
        <w:rPr>
          <w:rFonts w:eastAsia="Times New Roman"/>
        </w:rPr>
      </w:pPr>
    </w:p>
    <w:p w14:paraId="2DB8ED39" w14:textId="77777777" w:rsidR="00F12414" w:rsidRDefault="00F12414" w:rsidP="00854320">
      <w:pPr>
        <w:jc w:val="both"/>
        <w:rPr>
          <w:rFonts w:eastAsia="Times New Roman"/>
        </w:rPr>
      </w:pPr>
    </w:p>
    <w:p w14:paraId="2A716A71" w14:textId="77777777" w:rsidR="00F12414" w:rsidRDefault="00F12414" w:rsidP="00854320">
      <w:pPr>
        <w:jc w:val="both"/>
        <w:rPr>
          <w:rFonts w:eastAsia="Times New Roman"/>
        </w:rPr>
      </w:pPr>
    </w:p>
    <w:p w14:paraId="74D343D8" w14:textId="77777777" w:rsidR="00F12414" w:rsidRDefault="00F12414" w:rsidP="00854320">
      <w:pPr>
        <w:jc w:val="both"/>
        <w:rPr>
          <w:rFonts w:eastAsia="Times New Roman"/>
        </w:rPr>
      </w:pPr>
    </w:p>
    <w:p w14:paraId="6A8D08E2" w14:textId="77777777" w:rsidR="00F12414" w:rsidRDefault="00F12414" w:rsidP="00854320">
      <w:pPr>
        <w:jc w:val="both"/>
        <w:rPr>
          <w:rFonts w:eastAsia="Times New Roman"/>
        </w:rPr>
      </w:pPr>
    </w:p>
    <w:p w14:paraId="2AA53727" w14:textId="77777777" w:rsidR="00262FFC" w:rsidRPr="009211B2" w:rsidRDefault="00262FFC" w:rsidP="00854320">
      <w:pPr>
        <w:jc w:val="both"/>
        <w:rPr>
          <w:rFonts w:eastAsia="Times New Roman"/>
          <w:b/>
          <w:bCs/>
          <w:smallCaps/>
          <w:color w:val="C00000"/>
          <w:sz w:val="24"/>
          <w:szCs w:val="24"/>
        </w:rPr>
      </w:pPr>
      <w:r w:rsidRPr="009211B2">
        <w:rPr>
          <w:rFonts w:eastAsia="Times New Roman"/>
          <w:b/>
          <w:bCs/>
          <w:smallCaps/>
          <w:color w:val="C00000"/>
          <w:sz w:val="24"/>
          <w:szCs w:val="24"/>
        </w:rPr>
        <w:lastRenderedPageBreak/>
        <w:t xml:space="preserve">La politique de Macron </w:t>
      </w:r>
    </w:p>
    <w:p w14:paraId="327D9B18" w14:textId="07D9E02E" w:rsidR="00262FFC" w:rsidRDefault="00262FFC" w:rsidP="00854320">
      <w:pPr>
        <w:jc w:val="both"/>
        <w:rPr>
          <w:rFonts w:eastAsia="Times New Roman"/>
        </w:rPr>
      </w:pPr>
      <w:r>
        <w:rPr>
          <w:rFonts w:eastAsia="Times New Roman"/>
        </w:rPr>
        <w:t>Le premier gouvernement d’Emmanuel Macron a commencé par supprimer la cotisation salariale à l’assurance chômage pour la remplacer par un impôt</w:t>
      </w:r>
      <w:r w:rsidR="00B62DD5">
        <w:rPr>
          <w:rFonts w:eastAsia="Times New Roman"/>
        </w:rPr>
        <w:t> :</w:t>
      </w:r>
      <w:r>
        <w:rPr>
          <w:rFonts w:eastAsia="Times New Roman"/>
        </w:rPr>
        <w:t xml:space="preserve"> la CSG. </w:t>
      </w:r>
      <w:r w:rsidR="00F330CD">
        <w:rPr>
          <w:rFonts w:eastAsia="Times New Roman"/>
        </w:rPr>
        <w:t>Et p</w:t>
      </w:r>
      <w:r>
        <w:rPr>
          <w:rFonts w:eastAsia="Times New Roman"/>
        </w:rPr>
        <w:t>uisqu’il s’agit d’un impôt, l’État doit</w:t>
      </w:r>
      <w:r w:rsidR="009211B2">
        <w:rPr>
          <w:rFonts w:eastAsia="Times New Roman"/>
        </w:rPr>
        <w:t>,</w:t>
      </w:r>
      <w:r>
        <w:rPr>
          <w:rFonts w:eastAsia="Times New Roman"/>
        </w:rPr>
        <w:t xml:space="preserve"> </w:t>
      </w:r>
      <w:r w:rsidR="009211B2">
        <w:rPr>
          <w:rFonts w:eastAsia="Times New Roman"/>
        </w:rPr>
        <w:t xml:space="preserve">selon lui, </w:t>
      </w:r>
      <w:r w:rsidR="00E71DD8">
        <w:rPr>
          <w:rFonts w:eastAsia="Times New Roman"/>
        </w:rPr>
        <w:t xml:space="preserve">décider </w:t>
      </w:r>
      <w:r w:rsidR="00F330CD">
        <w:rPr>
          <w:rFonts w:eastAsia="Times New Roman"/>
        </w:rPr>
        <w:t>: CQFD !</w:t>
      </w:r>
    </w:p>
    <w:p w14:paraId="17B3B3A0" w14:textId="2D24F9C1" w:rsidR="00262FFC" w:rsidRDefault="00262FFC" w:rsidP="00854320">
      <w:pPr>
        <w:jc w:val="both"/>
        <w:rPr>
          <w:rFonts w:eastAsia="Times New Roman"/>
        </w:rPr>
      </w:pPr>
      <w:r>
        <w:rPr>
          <w:rFonts w:eastAsia="Times New Roman"/>
        </w:rPr>
        <w:t>De fait</w:t>
      </w:r>
      <w:r w:rsidR="00F330CD">
        <w:rPr>
          <w:rFonts w:eastAsia="Times New Roman"/>
        </w:rPr>
        <w:t>,</w:t>
      </w:r>
      <w:r>
        <w:rPr>
          <w:rFonts w:eastAsia="Times New Roman"/>
        </w:rPr>
        <w:t xml:space="preserve"> il impose </w:t>
      </w:r>
      <w:r w:rsidR="00B62DD5">
        <w:rPr>
          <w:rFonts w:eastAsia="Times New Roman"/>
        </w:rPr>
        <w:t>une nouvelle négociation</w:t>
      </w:r>
      <w:r>
        <w:rPr>
          <w:rFonts w:eastAsia="Times New Roman"/>
        </w:rPr>
        <w:t xml:space="preserve"> entre patronat et syndicats en 2018, </w:t>
      </w:r>
      <w:r w:rsidR="00B62DD5">
        <w:rPr>
          <w:rFonts w:eastAsia="Times New Roman"/>
        </w:rPr>
        <w:t xml:space="preserve">bordée par </w:t>
      </w:r>
      <w:r>
        <w:rPr>
          <w:rFonts w:eastAsia="Times New Roman"/>
        </w:rPr>
        <w:t>une lettre de cadrage devant faire 3,9 milliards d’économies sur 3 ans</w:t>
      </w:r>
      <w:r w:rsidR="00B62DD5">
        <w:rPr>
          <w:rFonts w:eastAsia="Times New Roman"/>
        </w:rPr>
        <w:t>,</w:t>
      </w:r>
      <w:r>
        <w:rPr>
          <w:rFonts w:eastAsia="Times New Roman"/>
        </w:rPr>
        <w:t xml:space="preserve"> soit en moyenne 1,3 milliard par an sur 37 milliards. Et ces économies sont concentrées sur les 1,2 millions de travailleurs précaires. </w:t>
      </w:r>
    </w:p>
    <w:p w14:paraId="63FEB4AC" w14:textId="77777777" w:rsidR="00262FFC" w:rsidRDefault="00262FFC" w:rsidP="00854320">
      <w:pPr>
        <w:jc w:val="both"/>
        <w:rPr>
          <w:rFonts w:eastAsia="Times New Roman"/>
        </w:rPr>
      </w:pPr>
    </w:p>
    <w:p w14:paraId="3D66297D" w14:textId="0060C206" w:rsidR="00262FFC" w:rsidRDefault="00262FFC" w:rsidP="00854320">
      <w:pPr>
        <w:jc w:val="both"/>
        <w:rPr>
          <w:rFonts w:eastAsia="Times New Roman"/>
        </w:rPr>
      </w:pPr>
      <w:r>
        <w:rPr>
          <w:rFonts w:eastAsia="Times New Roman"/>
        </w:rPr>
        <w:t xml:space="preserve">La CGT avait déchiré d’entrée de jeu la lettre de cadrage et </w:t>
      </w:r>
      <w:r w:rsidR="00E71DD8">
        <w:rPr>
          <w:rFonts w:eastAsia="Times New Roman"/>
        </w:rPr>
        <w:t xml:space="preserve">avait </w:t>
      </w:r>
      <w:r>
        <w:rPr>
          <w:rFonts w:eastAsia="Times New Roman"/>
        </w:rPr>
        <w:t xml:space="preserve">présenté ses propositions. </w:t>
      </w:r>
    </w:p>
    <w:p w14:paraId="135275AE" w14:textId="77777777" w:rsidR="00262FFC" w:rsidRDefault="00262FFC" w:rsidP="00854320">
      <w:pPr>
        <w:jc w:val="both"/>
        <w:rPr>
          <w:rFonts w:eastAsia="Times New Roman"/>
        </w:rPr>
      </w:pPr>
    </w:p>
    <w:p w14:paraId="5D7962CF" w14:textId="77777777" w:rsidR="00262FFC" w:rsidRDefault="00262FFC" w:rsidP="00854320">
      <w:pPr>
        <w:jc w:val="both"/>
        <w:rPr>
          <w:rFonts w:eastAsia="Times New Roman"/>
        </w:rPr>
      </w:pPr>
      <w:r>
        <w:rPr>
          <w:rFonts w:eastAsia="Times New Roman"/>
        </w:rPr>
        <w:t xml:space="preserve">Aucune organisation syndicale n’a accepté de signer en 2019 un accord prévoyant uniquement des baisses de droits. </w:t>
      </w:r>
    </w:p>
    <w:p w14:paraId="14D08DCC" w14:textId="77777777" w:rsidR="00262FFC" w:rsidRDefault="00262FFC" w:rsidP="00854320">
      <w:pPr>
        <w:jc w:val="both"/>
        <w:rPr>
          <w:rFonts w:eastAsia="Times New Roman"/>
        </w:rPr>
      </w:pPr>
    </w:p>
    <w:p w14:paraId="1FDC827C" w14:textId="508ED6B9" w:rsidR="00262FFC" w:rsidRDefault="00262FFC" w:rsidP="00854320">
      <w:pPr>
        <w:jc w:val="both"/>
        <w:rPr>
          <w:rFonts w:eastAsia="Times New Roman"/>
        </w:rPr>
      </w:pPr>
      <w:r>
        <w:rPr>
          <w:rFonts w:eastAsia="Times New Roman"/>
        </w:rPr>
        <w:t>Le patronat</w:t>
      </w:r>
      <w:r w:rsidR="00003D33">
        <w:rPr>
          <w:rFonts w:eastAsia="Times New Roman"/>
        </w:rPr>
        <w:t>,</w:t>
      </w:r>
      <w:r>
        <w:rPr>
          <w:rFonts w:eastAsia="Times New Roman"/>
        </w:rPr>
        <w:t xml:space="preserve"> emmené par le Medef</w:t>
      </w:r>
      <w:r w:rsidR="00003D33">
        <w:rPr>
          <w:rFonts w:eastAsia="Times New Roman"/>
        </w:rPr>
        <w:t>,</w:t>
      </w:r>
      <w:r>
        <w:rPr>
          <w:rFonts w:eastAsia="Times New Roman"/>
        </w:rPr>
        <w:t xml:space="preserve"> a inspiré toutes les pistes de baisse que reprend, en les aggravant, le gouvernement. </w:t>
      </w:r>
    </w:p>
    <w:p w14:paraId="69868B70" w14:textId="77777777" w:rsidR="00262FFC" w:rsidRDefault="00262FFC" w:rsidP="00854320">
      <w:pPr>
        <w:jc w:val="both"/>
        <w:rPr>
          <w:rFonts w:eastAsia="Times New Roman"/>
        </w:rPr>
      </w:pPr>
    </w:p>
    <w:p w14:paraId="69A030F6" w14:textId="6DD95BE0" w:rsidR="00262FFC" w:rsidRDefault="00262FFC" w:rsidP="00854320">
      <w:pPr>
        <w:jc w:val="both"/>
        <w:rPr>
          <w:rFonts w:eastAsia="Times New Roman"/>
        </w:rPr>
      </w:pPr>
      <w:r>
        <w:rPr>
          <w:rFonts w:eastAsia="Times New Roman"/>
        </w:rPr>
        <w:t>Les décrets 2019 faisant partiellement entrer en vigueur la réforme au 1</w:t>
      </w:r>
      <w:r w:rsidRPr="00E71DD8">
        <w:rPr>
          <w:rFonts w:eastAsia="Times New Roman"/>
          <w:vertAlign w:val="superscript"/>
        </w:rPr>
        <w:t>er</w:t>
      </w:r>
      <w:r w:rsidR="00E71DD8">
        <w:rPr>
          <w:rFonts w:eastAsia="Times New Roman"/>
        </w:rPr>
        <w:t xml:space="preserve"> </w:t>
      </w:r>
      <w:r>
        <w:rPr>
          <w:rFonts w:eastAsia="Times New Roman"/>
        </w:rPr>
        <w:t xml:space="preserve">novembre 2019 instaurent quatre mesures mettant en œuvre les baisses de droit et une vague contrainte pour les employeurs de contrats courts. </w:t>
      </w:r>
    </w:p>
    <w:p w14:paraId="41832F13" w14:textId="77777777" w:rsidR="00262FFC" w:rsidRDefault="00262FFC" w:rsidP="00854320">
      <w:pPr>
        <w:jc w:val="both"/>
        <w:rPr>
          <w:rFonts w:eastAsia="Times New Roman"/>
        </w:rPr>
      </w:pPr>
    </w:p>
    <w:p w14:paraId="60B1C058" w14:textId="4B6D523D" w:rsidR="00262FFC" w:rsidRDefault="00262FFC" w:rsidP="00854320">
      <w:pPr>
        <w:jc w:val="both"/>
        <w:rPr>
          <w:rFonts w:eastAsia="Times New Roman"/>
        </w:rPr>
      </w:pPr>
      <w:r>
        <w:rPr>
          <w:rFonts w:eastAsia="Times New Roman"/>
        </w:rPr>
        <w:t>L’argument utilisé au cours des négociations depuis 2011</w:t>
      </w:r>
      <w:r w:rsidR="00B62DD5">
        <w:rPr>
          <w:rFonts w:eastAsia="Times New Roman"/>
        </w:rPr>
        <w:t xml:space="preserve"> par le patronat,</w:t>
      </w:r>
      <w:r>
        <w:rPr>
          <w:rFonts w:eastAsia="Times New Roman"/>
        </w:rPr>
        <w:t xml:space="preserve"> comme par le gouvernement</w:t>
      </w:r>
      <w:r w:rsidR="00C25464">
        <w:rPr>
          <w:rFonts w:eastAsia="Times New Roman"/>
        </w:rPr>
        <w:t>,</w:t>
      </w:r>
      <w:r>
        <w:rPr>
          <w:rFonts w:eastAsia="Times New Roman"/>
        </w:rPr>
        <w:t xml:space="preserve"> e</w:t>
      </w:r>
      <w:r w:rsidR="00B62DD5">
        <w:rPr>
          <w:rFonts w:eastAsia="Times New Roman"/>
        </w:rPr>
        <w:t>s</w:t>
      </w:r>
      <w:r>
        <w:rPr>
          <w:rFonts w:eastAsia="Times New Roman"/>
        </w:rPr>
        <w:t>t celui de la dette de l’Unedic : cette dette a pourtant été organisée par une baisse des cotisations patronales, plutôt que par la constitution d’un fonds de réserve en temps d’excédent</w:t>
      </w:r>
      <w:r w:rsidR="00B62DD5">
        <w:rPr>
          <w:rFonts w:eastAsia="Times New Roman"/>
        </w:rPr>
        <w:t>s</w:t>
      </w:r>
      <w:r>
        <w:rPr>
          <w:rFonts w:eastAsia="Times New Roman"/>
        </w:rPr>
        <w:t xml:space="preserve">, fonds pourtant prévu par la convention de 2000. </w:t>
      </w:r>
    </w:p>
    <w:p w14:paraId="3BF8DAE2" w14:textId="77777777" w:rsidR="007A6AE3" w:rsidRDefault="007A6AE3" w:rsidP="00854320">
      <w:pPr>
        <w:jc w:val="both"/>
        <w:rPr>
          <w:rFonts w:eastAsia="Times New Roman"/>
        </w:rPr>
      </w:pPr>
    </w:p>
    <w:p w14:paraId="1E2CE502" w14:textId="27F9A088" w:rsidR="00262FFC" w:rsidRDefault="00262FFC" w:rsidP="00854320">
      <w:pPr>
        <w:jc w:val="both"/>
        <w:rPr>
          <w:rFonts w:eastAsia="Times New Roman"/>
        </w:rPr>
      </w:pPr>
      <w:r>
        <w:rPr>
          <w:rFonts w:eastAsia="Times New Roman"/>
        </w:rPr>
        <w:t xml:space="preserve">Le déficit de 4 milliards € annuel des dernières années n’est rien au regard des 14 milliards supplémentaires en 2020, dont 9 milliards sont dus au financement de l’activité partielle pour faire face à la crise </w:t>
      </w:r>
      <w:proofErr w:type="spellStart"/>
      <w:proofErr w:type="gramStart"/>
      <w:r>
        <w:rPr>
          <w:rFonts w:eastAsia="Times New Roman"/>
        </w:rPr>
        <w:t>Covid</w:t>
      </w:r>
      <w:proofErr w:type="spellEnd"/>
      <w:r>
        <w:rPr>
          <w:rFonts w:eastAsia="Times New Roman"/>
        </w:rPr>
        <w:t xml:space="preserve"> .</w:t>
      </w:r>
      <w:proofErr w:type="gramEnd"/>
      <w:r>
        <w:rPr>
          <w:rFonts w:eastAsia="Times New Roman"/>
        </w:rPr>
        <w:t xml:space="preserve"> Quand il s’agit d’aider les entreprises, même pour légitimement « sauver » des emplois, le patronat sait se faire ouvrir le robinet. </w:t>
      </w:r>
    </w:p>
    <w:p w14:paraId="58218116" w14:textId="4C36E1EA" w:rsidR="00A870BD" w:rsidRDefault="00F12414" w:rsidP="00854320">
      <w:pPr>
        <w:jc w:val="both"/>
        <w:rPr>
          <w:rFonts w:eastAsia="Times New Roman"/>
        </w:rPr>
      </w:pPr>
      <w:r>
        <w:rPr>
          <w:rFonts w:eastAsia="Times New Roman"/>
          <w:noProof/>
        </w:rPr>
        <mc:AlternateContent>
          <mc:Choice Requires="wps">
            <w:drawing>
              <wp:anchor distT="0" distB="0" distL="114300" distR="114300" simplePos="0" relativeHeight="251661312" behindDoc="0" locked="0" layoutInCell="1" allowOverlap="1" wp14:anchorId="455C6DB0" wp14:editId="137FC698">
                <wp:simplePos x="0" y="0"/>
                <wp:positionH relativeFrom="column">
                  <wp:posOffset>252730</wp:posOffset>
                </wp:positionH>
                <wp:positionV relativeFrom="paragraph">
                  <wp:posOffset>56515</wp:posOffset>
                </wp:positionV>
                <wp:extent cx="5410200" cy="2790825"/>
                <wp:effectExtent l="0" t="0" r="19050" b="28575"/>
                <wp:wrapNone/>
                <wp:docPr id="3" name="Rectangle à coins arrondis 3"/>
                <wp:cNvGraphicFramePr/>
                <a:graphic xmlns:a="http://schemas.openxmlformats.org/drawingml/2006/main">
                  <a:graphicData uri="http://schemas.microsoft.com/office/word/2010/wordprocessingShape">
                    <wps:wsp>
                      <wps:cNvSpPr/>
                      <wps:spPr>
                        <a:xfrm>
                          <a:off x="0" y="0"/>
                          <a:ext cx="5410200" cy="2790825"/>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568A6A08" w14:textId="5538EA18" w:rsidR="00F12414" w:rsidRDefault="00F12414" w:rsidP="00F12414">
                            <w:pPr>
                              <w:jc w:val="center"/>
                            </w:pPr>
                            <w:r w:rsidRPr="00F12414">
                              <w:rPr>
                                <w:rFonts w:eastAsia="Times New Roman"/>
                                <w:b/>
                                <w:iCs/>
                                <w:color w:val="C00000"/>
                                <w:sz w:val="24"/>
                                <w:szCs w:val="24"/>
                              </w:rPr>
                              <w:t xml:space="preserve">Repère </w:t>
                            </w:r>
                            <w:r>
                              <w:rPr>
                                <w:rFonts w:eastAsia="Times New Roman"/>
                                <w:b/>
                                <w:iCs/>
                                <w:color w:val="C00000"/>
                                <w:sz w:val="24"/>
                                <w:szCs w:val="24"/>
                              </w:rPr>
                              <w:t>assurance c</w:t>
                            </w:r>
                            <w:r w:rsidR="00003D33">
                              <w:rPr>
                                <w:rFonts w:eastAsia="Times New Roman"/>
                                <w:b/>
                                <w:iCs/>
                                <w:color w:val="C00000"/>
                                <w:sz w:val="24"/>
                                <w:szCs w:val="24"/>
                              </w:rPr>
                              <w:t>h</w:t>
                            </w:r>
                            <w:r>
                              <w:rPr>
                                <w:rFonts w:eastAsia="Times New Roman"/>
                                <w:b/>
                                <w:iCs/>
                                <w:color w:val="C00000"/>
                                <w:sz w:val="24"/>
                                <w:szCs w:val="24"/>
                              </w:rPr>
                              <w:t>ômage</w:t>
                            </w:r>
                          </w:p>
                          <w:p w14:paraId="3924F13F" w14:textId="6462902A" w:rsidR="00F12414" w:rsidRPr="00262FFC" w:rsidRDefault="00F12414" w:rsidP="00F12414">
                            <w:pPr>
                              <w:jc w:val="both"/>
                              <w:rPr>
                                <w:rFonts w:eastAsia="Times New Roman"/>
                                <w:i/>
                                <w:iCs/>
                              </w:rPr>
                            </w:pPr>
                            <w:r w:rsidRPr="00262FFC">
                              <w:rPr>
                                <w:rFonts w:eastAsia="Times New Roman"/>
                                <w:i/>
                                <w:iCs/>
                              </w:rPr>
                              <w:t>Plus de 6 millions de perso</w:t>
                            </w:r>
                            <w:r w:rsidR="00003D33">
                              <w:rPr>
                                <w:rFonts w:eastAsia="Times New Roman"/>
                                <w:i/>
                                <w:iCs/>
                              </w:rPr>
                              <w:t>nnes inscrites à Pôle Emploi. (</w:t>
                            </w:r>
                            <w:r w:rsidRPr="00262FFC">
                              <w:rPr>
                                <w:rFonts w:eastAsia="Times New Roman"/>
                                <w:i/>
                                <w:iCs/>
                              </w:rPr>
                              <w:t xml:space="preserve">3e trimestre 2020 : 6 086 100 ) </w:t>
                            </w:r>
                          </w:p>
                          <w:p w14:paraId="5947C49E" w14:textId="77777777" w:rsidR="00F12414" w:rsidRPr="00262FFC" w:rsidRDefault="00F12414" w:rsidP="00F12414">
                            <w:pPr>
                              <w:jc w:val="both"/>
                              <w:rPr>
                                <w:rFonts w:eastAsia="Times New Roman"/>
                                <w:i/>
                                <w:iCs/>
                              </w:rPr>
                            </w:pPr>
                            <w:r w:rsidRPr="00262FFC">
                              <w:rPr>
                                <w:rFonts w:eastAsia="Times New Roman"/>
                                <w:i/>
                                <w:iCs/>
                              </w:rPr>
                              <w:t xml:space="preserve">300.000 de plus qu’avant le </w:t>
                            </w:r>
                            <w:proofErr w:type="spellStart"/>
                            <w:r w:rsidRPr="00262FFC">
                              <w:rPr>
                                <w:rFonts w:eastAsia="Times New Roman"/>
                                <w:i/>
                                <w:iCs/>
                              </w:rPr>
                              <w:t>Covid</w:t>
                            </w:r>
                            <w:proofErr w:type="spellEnd"/>
                            <w:r w:rsidRPr="00262FFC">
                              <w:rPr>
                                <w:rFonts w:eastAsia="Times New Roman"/>
                                <w:i/>
                                <w:iCs/>
                              </w:rPr>
                              <w:t xml:space="preserve"> </w:t>
                            </w:r>
                          </w:p>
                          <w:p w14:paraId="314ECD39" w14:textId="77777777" w:rsidR="00F12414" w:rsidRPr="00262FFC" w:rsidRDefault="00F12414" w:rsidP="00F12414">
                            <w:pPr>
                              <w:jc w:val="both"/>
                              <w:rPr>
                                <w:rFonts w:eastAsia="Times New Roman"/>
                                <w:i/>
                                <w:iCs/>
                              </w:rPr>
                            </w:pPr>
                            <w:r w:rsidRPr="00262FFC">
                              <w:rPr>
                                <w:rFonts w:eastAsia="Times New Roman"/>
                                <w:i/>
                                <w:iCs/>
                              </w:rPr>
                              <w:t xml:space="preserve">L’Unedic prévoit 670.000 nouveaux inscrits fin 2020. </w:t>
                            </w:r>
                          </w:p>
                          <w:p w14:paraId="3723C5CB" w14:textId="77777777" w:rsidR="00F12414" w:rsidRPr="00262FFC" w:rsidRDefault="00F12414" w:rsidP="00F12414">
                            <w:pPr>
                              <w:jc w:val="both"/>
                              <w:rPr>
                                <w:rFonts w:eastAsia="Times New Roman"/>
                                <w:i/>
                                <w:iCs/>
                              </w:rPr>
                            </w:pPr>
                            <w:r w:rsidRPr="00262FFC">
                              <w:rPr>
                                <w:rFonts w:eastAsia="Times New Roman"/>
                                <w:i/>
                                <w:iCs/>
                              </w:rPr>
                              <w:t xml:space="preserve">A compléter par le Halo du chômage (personnes souhaitant travailler mais non-inscrites à Pôle Emploi) : 1,7 million </w:t>
                            </w:r>
                          </w:p>
                          <w:p w14:paraId="7267DE86" w14:textId="0705CC27" w:rsidR="00F12414" w:rsidRPr="00262FFC" w:rsidRDefault="00F12414" w:rsidP="00F12414">
                            <w:pPr>
                              <w:jc w:val="both"/>
                              <w:rPr>
                                <w:rFonts w:eastAsia="Times New Roman"/>
                                <w:i/>
                                <w:iCs/>
                              </w:rPr>
                            </w:pPr>
                            <w:r w:rsidRPr="00262FFC">
                              <w:rPr>
                                <w:rFonts w:eastAsia="Times New Roman"/>
                                <w:b/>
                                <w:bCs/>
                                <w:i/>
                                <w:iCs/>
                              </w:rPr>
                              <w:t>Total 7,7 mi</w:t>
                            </w:r>
                            <w:r w:rsidR="00E71DD8">
                              <w:rPr>
                                <w:rFonts w:eastAsia="Times New Roman"/>
                                <w:b/>
                                <w:bCs/>
                                <w:i/>
                                <w:iCs/>
                              </w:rPr>
                              <w:t>llions sur 30 millions d’actifs</w:t>
                            </w:r>
                            <w:r w:rsidRPr="00262FFC">
                              <w:rPr>
                                <w:rFonts w:eastAsia="Times New Roman"/>
                                <w:b/>
                                <w:bCs/>
                                <w:i/>
                                <w:iCs/>
                              </w:rPr>
                              <w:t xml:space="preserve">, soit 1/4 de la population active sans travail stable </w:t>
                            </w:r>
                          </w:p>
                          <w:p w14:paraId="15D0BC75" w14:textId="77777777" w:rsidR="00F12414" w:rsidRPr="00262FFC" w:rsidRDefault="00F12414" w:rsidP="00F12414">
                            <w:pPr>
                              <w:jc w:val="both"/>
                              <w:rPr>
                                <w:rFonts w:eastAsia="Times New Roman"/>
                                <w:i/>
                                <w:iCs/>
                              </w:rPr>
                            </w:pPr>
                          </w:p>
                          <w:p w14:paraId="03DA9F10" w14:textId="77777777" w:rsidR="00F12414" w:rsidRPr="00262FFC" w:rsidRDefault="00F12414" w:rsidP="00F12414">
                            <w:pPr>
                              <w:jc w:val="both"/>
                              <w:rPr>
                                <w:rFonts w:eastAsia="Times New Roman"/>
                                <w:i/>
                                <w:iCs/>
                              </w:rPr>
                            </w:pPr>
                            <w:r w:rsidRPr="00262FFC">
                              <w:rPr>
                                <w:rFonts w:eastAsia="Times New Roman"/>
                                <w:i/>
                                <w:iCs/>
                              </w:rPr>
                              <w:t xml:space="preserve">Sur les plus de 6 millions de personnes inscrites à Pôle emploi: </w:t>
                            </w:r>
                          </w:p>
                          <w:p w14:paraId="7514D205" w14:textId="77777777" w:rsidR="00F12414" w:rsidRPr="00262FFC" w:rsidRDefault="00F12414" w:rsidP="00F12414">
                            <w:pPr>
                              <w:jc w:val="both"/>
                              <w:rPr>
                                <w:rFonts w:eastAsia="Times New Roman"/>
                                <w:i/>
                                <w:iCs/>
                              </w:rPr>
                            </w:pPr>
                            <w:r w:rsidRPr="00262FFC">
                              <w:rPr>
                                <w:rFonts w:eastAsia="Times New Roman"/>
                                <w:i/>
                                <w:iCs/>
                              </w:rPr>
                              <w:t>40,6 % sont indemnisés, soit seulement 2,6 millions</w:t>
                            </w:r>
                          </w:p>
                          <w:p w14:paraId="2952F7BD" w14:textId="77777777" w:rsidR="00F12414" w:rsidRPr="00262FFC" w:rsidRDefault="00F12414" w:rsidP="00F12414">
                            <w:pPr>
                              <w:jc w:val="both"/>
                              <w:rPr>
                                <w:rFonts w:eastAsia="Times New Roman"/>
                                <w:i/>
                                <w:iCs/>
                              </w:rPr>
                            </w:pPr>
                            <w:r w:rsidRPr="00262FFC">
                              <w:rPr>
                                <w:rFonts w:eastAsia="Times New Roman"/>
                                <w:i/>
                                <w:iCs/>
                              </w:rPr>
                              <w:t xml:space="preserve">Parmi ces 2,6 millions, 1,2 million travaillent dans la précarité des CDD. </w:t>
                            </w:r>
                          </w:p>
                          <w:p w14:paraId="4AB9F39E" w14:textId="021BA1CA" w:rsidR="00F12414" w:rsidRDefault="00F12414" w:rsidP="00F12414">
                            <w:pPr>
                              <w:jc w:val="both"/>
                            </w:pPr>
                            <w:r w:rsidRPr="00262FFC">
                              <w:rPr>
                                <w:rFonts w:eastAsia="Times New Roman"/>
                                <w:i/>
                                <w:iCs/>
                              </w:rPr>
                              <w:t xml:space="preserve">55.000 auraient eu droit à une allocation sans la réforme du gouvernement entrée </w:t>
                            </w:r>
                            <w:r w:rsidR="00E71DD8">
                              <w:rPr>
                                <w:rFonts w:eastAsia="Times New Roman"/>
                                <w:i/>
                                <w:iCs/>
                              </w:rPr>
                              <w:t>partiellement en vigueur le 1</w:t>
                            </w:r>
                            <w:r w:rsidR="00E71DD8" w:rsidRPr="00E71DD8">
                              <w:rPr>
                                <w:rFonts w:eastAsia="Times New Roman"/>
                                <w:i/>
                                <w:iCs/>
                                <w:vertAlign w:val="superscript"/>
                              </w:rPr>
                              <w:t>er</w:t>
                            </w:r>
                            <w:r w:rsidR="00E71DD8">
                              <w:rPr>
                                <w:rFonts w:eastAsia="Times New Roman"/>
                                <w:i/>
                                <w:iCs/>
                              </w:rPr>
                              <w:t xml:space="preserve"> </w:t>
                            </w:r>
                            <w:r w:rsidRPr="00262FFC">
                              <w:rPr>
                                <w:rFonts w:eastAsia="Times New Roman"/>
                                <w:i/>
                                <w:iCs/>
                              </w:rPr>
                              <w:t>novembre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C6DB0" id="Rectangle à coins arrondis 3" o:spid="_x0000_s1027" style="position:absolute;left:0;text-align:left;margin-left:19.9pt;margin-top:4.45pt;width:426pt;height:2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" fillcolor="#f2f2f2" strokecolor="windowText" strokeweight="1pt">
                <v:stroke joinstyle="miter"/>
                <v:textbox>
                  <w:txbxContent>
                    <w:p w14:paraId="568A6A08" w14:textId="5538EA18" w:rsidR="00F12414" w:rsidRDefault="00F12414" w:rsidP="00F12414">
                      <w:pPr>
                        <w:jc w:val="center"/>
                      </w:pPr>
                      <w:r w:rsidRPr="00F12414">
                        <w:rPr>
                          <w:rFonts w:eastAsia="Times New Roman"/>
                          <w:b/>
                          <w:iCs/>
                          <w:color w:val="C00000"/>
                          <w:sz w:val="24"/>
                          <w:szCs w:val="24"/>
                        </w:rPr>
                        <w:t xml:space="preserve">Repère </w:t>
                      </w:r>
                      <w:r>
                        <w:rPr>
                          <w:rFonts w:eastAsia="Times New Roman"/>
                          <w:b/>
                          <w:iCs/>
                          <w:color w:val="C00000"/>
                          <w:sz w:val="24"/>
                          <w:szCs w:val="24"/>
                        </w:rPr>
                        <w:t>assurance c</w:t>
                      </w:r>
                      <w:r w:rsidR="00003D33">
                        <w:rPr>
                          <w:rFonts w:eastAsia="Times New Roman"/>
                          <w:b/>
                          <w:iCs/>
                          <w:color w:val="C00000"/>
                          <w:sz w:val="24"/>
                          <w:szCs w:val="24"/>
                        </w:rPr>
                        <w:t>h</w:t>
                      </w:r>
                      <w:r>
                        <w:rPr>
                          <w:rFonts w:eastAsia="Times New Roman"/>
                          <w:b/>
                          <w:iCs/>
                          <w:color w:val="C00000"/>
                          <w:sz w:val="24"/>
                          <w:szCs w:val="24"/>
                        </w:rPr>
                        <w:t>ômage</w:t>
                      </w:r>
                    </w:p>
                    <w:p w14:paraId="3924F13F" w14:textId="6462902A" w:rsidR="00F12414" w:rsidRPr="00262FFC" w:rsidRDefault="00F12414" w:rsidP="00F12414">
                      <w:pPr>
                        <w:jc w:val="both"/>
                        <w:rPr>
                          <w:rFonts w:eastAsia="Times New Roman"/>
                          <w:i/>
                          <w:iCs/>
                        </w:rPr>
                      </w:pPr>
                      <w:r w:rsidRPr="00262FFC">
                        <w:rPr>
                          <w:rFonts w:eastAsia="Times New Roman"/>
                          <w:i/>
                          <w:iCs/>
                        </w:rPr>
                        <w:t>Plus de 6 millions de perso</w:t>
                      </w:r>
                      <w:r w:rsidR="00003D33">
                        <w:rPr>
                          <w:rFonts w:eastAsia="Times New Roman"/>
                          <w:i/>
                          <w:iCs/>
                        </w:rPr>
                        <w:t>nnes inscrites à Pôle Emploi. (</w:t>
                      </w:r>
                      <w:r w:rsidRPr="00262FFC">
                        <w:rPr>
                          <w:rFonts w:eastAsia="Times New Roman"/>
                          <w:i/>
                          <w:iCs/>
                        </w:rPr>
                        <w:t xml:space="preserve">3e trimestre 2020 : 6 086 100 ) </w:t>
                      </w:r>
                    </w:p>
                    <w:p w14:paraId="5947C49E" w14:textId="77777777" w:rsidR="00F12414" w:rsidRPr="00262FFC" w:rsidRDefault="00F12414" w:rsidP="00F12414">
                      <w:pPr>
                        <w:jc w:val="both"/>
                        <w:rPr>
                          <w:rFonts w:eastAsia="Times New Roman"/>
                          <w:i/>
                          <w:iCs/>
                        </w:rPr>
                      </w:pPr>
                      <w:r w:rsidRPr="00262FFC">
                        <w:rPr>
                          <w:rFonts w:eastAsia="Times New Roman"/>
                          <w:i/>
                          <w:iCs/>
                        </w:rPr>
                        <w:t xml:space="preserve">300.000 de plus qu’avant le </w:t>
                      </w:r>
                      <w:proofErr w:type="spellStart"/>
                      <w:r w:rsidRPr="00262FFC">
                        <w:rPr>
                          <w:rFonts w:eastAsia="Times New Roman"/>
                          <w:i/>
                          <w:iCs/>
                        </w:rPr>
                        <w:t>Covid</w:t>
                      </w:r>
                      <w:proofErr w:type="spellEnd"/>
                      <w:r w:rsidRPr="00262FFC">
                        <w:rPr>
                          <w:rFonts w:eastAsia="Times New Roman"/>
                          <w:i/>
                          <w:iCs/>
                        </w:rPr>
                        <w:t xml:space="preserve"> </w:t>
                      </w:r>
                    </w:p>
                    <w:p w14:paraId="314ECD39" w14:textId="77777777" w:rsidR="00F12414" w:rsidRPr="00262FFC" w:rsidRDefault="00F12414" w:rsidP="00F12414">
                      <w:pPr>
                        <w:jc w:val="both"/>
                        <w:rPr>
                          <w:rFonts w:eastAsia="Times New Roman"/>
                          <w:i/>
                          <w:iCs/>
                        </w:rPr>
                      </w:pPr>
                      <w:r w:rsidRPr="00262FFC">
                        <w:rPr>
                          <w:rFonts w:eastAsia="Times New Roman"/>
                          <w:i/>
                          <w:iCs/>
                        </w:rPr>
                        <w:t xml:space="preserve">L’Unedic prévoit 670.000 nouveaux inscrits fin 2020. </w:t>
                      </w:r>
                    </w:p>
                    <w:p w14:paraId="3723C5CB" w14:textId="77777777" w:rsidR="00F12414" w:rsidRPr="00262FFC" w:rsidRDefault="00F12414" w:rsidP="00F12414">
                      <w:pPr>
                        <w:jc w:val="both"/>
                        <w:rPr>
                          <w:rFonts w:eastAsia="Times New Roman"/>
                          <w:i/>
                          <w:iCs/>
                        </w:rPr>
                      </w:pPr>
                      <w:r w:rsidRPr="00262FFC">
                        <w:rPr>
                          <w:rFonts w:eastAsia="Times New Roman"/>
                          <w:i/>
                          <w:iCs/>
                        </w:rPr>
                        <w:t xml:space="preserve">A compléter par le Halo du chômage (personnes souhaitant travailler mais non-inscrites à Pôle Emploi) : 1,7 million </w:t>
                      </w:r>
                    </w:p>
                    <w:p w14:paraId="7267DE86" w14:textId="0705CC27" w:rsidR="00F12414" w:rsidRPr="00262FFC" w:rsidRDefault="00F12414" w:rsidP="00F12414">
                      <w:pPr>
                        <w:jc w:val="both"/>
                        <w:rPr>
                          <w:rFonts w:eastAsia="Times New Roman"/>
                          <w:i/>
                          <w:iCs/>
                        </w:rPr>
                      </w:pPr>
                      <w:r w:rsidRPr="00262FFC">
                        <w:rPr>
                          <w:rFonts w:eastAsia="Times New Roman"/>
                          <w:b/>
                          <w:bCs/>
                          <w:i/>
                          <w:iCs/>
                        </w:rPr>
                        <w:t>Total 7,7 mi</w:t>
                      </w:r>
                      <w:r w:rsidR="00E71DD8">
                        <w:rPr>
                          <w:rFonts w:eastAsia="Times New Roman"/>
                          <w:b/>
                          <w:bCs/>
                          <w:i/>
                          <w:iCs/>
                        </w:rPr>
                        <w:t>llions sur 30 millions d’actifs</w:t>
                      </w:r>
                      <w:r w:rsidRPr="00262FFC">
                        <w:rPr>
                          <w:rFonts w:eastAsia="Times New Roman"/>
                          <w:b/>
                          <w:bCs/>
                          <w:i/>
                          <w:iCs/>
                        </w:rPr>
                        <w:t xml:space="preserve">, soit 1/4 de la population active sans travail stable </w:t>
                      </w:r>
                    </w:p>
                    <w:p w14:paraId="15D0BC75" w14:textId="77777777" w:rsidR="00F12414" w:rsidRPr="00262FFC" w:rsidRDefault="00F12414" w:rsidP="00F12414">
                      <w:pPr>
                        <w:jc w:val="both"/>
                        <w:rPr>
                          <w:rFonts w:eastAsia="Times New Roman"/>
                          <w:i/>
                          <w:iCs/>
                        </w:rPr>
                      </w:pPr>
                    </w:p>
                    <w:p w14:paraId="03DA9F10" w14:textId="77777777" w:rsidR="00F12414" w:rsidRPr="00262FFC" w:rsidRDefault="00F12414" w:rsidP="00F12414">
                      <w:pPr>
                        <w:jc w:val="both"/>
                        <w:rPr>
                          <w:rFonts w:eastAsia="Times New Roman"/>
                          <w:i/>
                          <w:iCs/>
                        </w:rPr>
                      </w:pPr>
                      <w:r w:rsidRPr="00262FFC">
                        <w:rPr>
                          <w:rFonts w:eastAsia="Times New Roman"/>
                          <w:i/>
                          <w:iCs/>
                        </w:rPr>
                        <w:t xml:space="preserve">Sur les plus de 6 millions de personnes inscrites à Pôle emploi: </w:t>
                      </w:r>
                    </w:p>
                    <w:p w14:paraId="7514D205" w14:textId="77777777" w:rsidR="00F12414" w:rsidRPr="00262FFC" w:rsidRDefault="00F12414" w:rsidP="00F12414">
                      <w:pPr>
                        <w:jc w:val="both"/>
                        <w:rPr>
                          <w:rFonts w:eastAsia="Times New Roman"/>
                          <w:i/>
                          <w:iCs/>
                        </w:rPr>
                      </w:pPr>
                      <w:r w:rsidRPr="00262FFC">
                        <w:rPr>
                          <w:rFonts w:eastAsia="Times New Roman"/>
                          <w:i/>
                          <w:iCs/>
                        </w:rPr>
                        <w:t>40,6 % sont indemnisés, soit seulement 2,6 millions</w:t>
                      </w:r>
                    </w:p>
                    <w:p w14:paraId="2952F7BD" w14:textId="77777777" w:rsidR="00F12414" w:rsidRPr="00262FFC" w:rsidRDefault="00F12414" w:rsidP="00F12414">
                      <w:pPr>
                        <w:jc w:val="both"/>
                        <w:rPr>
                          <w:rFonts w:eastAsia="Times New Roman"/>
                          <w:i/>
                          <w:iCs/>
                        </w:rPr>
                      </w:pPr>
                      <w:r w:rsidRPr="00262FFC">
                        <w:rPr>
                          <w:rFonts w:eastAsia="Times New Roman"/>
                          <w:i/>
                          <w:iCs/>
                        </w:rPr>
                        <w:t xml:space="preserve">Parmi ces 2,6 millions, 1,2 million travaillent dans la précarité des CDD. </w:t>
                      </w:r>
                    </w:p>
                    <w:p w14:paraId="4AB9F39E" w14:textId="021BA1CA" w:rsidR="00F12414" w:rsidRDefault="00F12414" w:rsidP="00F12414">
                      <w:pPr>
                        <w:jc w:val="both"/>
                      </w:pPr>
                      <w:r w:rsidRPr="00262FFC">
                        <w:rPr>
                          <w:rFonts w:eastAsia="Times New Roman"/>
                          <w:i/>
                          <w:iCs/>
                        </w:rPr>
                        <w:t xml:space="preserve">55.000 auraient eu droit à une allocation sans la réforme du gouvernement entrée </w:t>
                      </w:r>
                      <w:r w:rsidR="00E71DD8">
                        <w:rPr>
                          <w:rFonts w:eastAsia="Times New Roman"/>
                          <w:i/>
                          <w:iCs/>
                        </w:rPr>
                        <w:t>partiellement en vigueur le 1</w:t>
                      </w:r>
                      <w:r w:rsidR="00E71DD8" w:rsidRPr="00E71DD8">
                        <w:rPr>
                          <w:rFonts w:eastAsia="Times New Roman"/>
                          <w:i/>
                          <w:iCs/>
                          <w:vertAlign w:val="superscript"/>
                        </w:rPr>
                        <w:t>er</w:t>
                      </w:r>
                      <w:r w:rsidR="00E71DD8">
                        <w:rPr>
                          <w:rFonts w:eastAsia="Times New Roman"/>
                          <w:i/>
                          <w:iCs/>
                        </w:rPr>
                        <w:t xml:space="preserve"> </w:t>
                      </w:r>
                      <w:r w:rsidRPr="00262FFC">
                        <w:rPr>
                          <w:rFonts w:eastAsia="Times New Roman"/>
                          <w:i/>
                          <w:iCs/>
                        </w:rPr>
                        <w:t>novembre 2019</w:t>
                      </w:r>
                    </w:p>
                  </w:txbxContent>
                </v:textbox>
              </v:roundrect>
            </w:pict>
          </mc:Fallback>
        </mc:AlternateContent>
      </w:r>
    </w:p>
    <w:p w14:paraId="54B582CE" w14:textId="107AA5CA" w:rsidR="00F12414" w:rsidRDefault="00F12414" w:rsidP="00854320">
      <w:pPr>
        <w:jc w:val="both"/>
        <w:rPr>
          <w:rFonts w:eastAsia="Times New Roman"/>
        </w:rPr>
      </w:pPr>
    </w:p>
    <w:p w14:paraId="5267EA6F" w14:textId="5061A3DD" w:rsidR="00F12414" w:rsidRDefault="00F12414" w:rsidP="00854320">
      <w:pPr>
        <w:jc w:val="both"/>
        <w:rPr>
          <w:rFonts w:eastAsia="Times New Roman"/>
        </w:rPr>
      </w:pPr>
    </w:p>
    <w:p w14:paraId="779976BE" w14:textId="40584D3A" w:rsidR="00F12414" w:rsidRDefault="00F12414" w:rsidP="00854320">
      <w:pPr>
        <w:jc w:val="both"/>
        <w:rPr>
          <w:rFonts w:eastAsia="Times New Roman"/>
        </w:rPr>
      </w:pPr>
    </w:p>
    <w:p w14:paraId="556D4FBB" w14:textId="77777777" w:rsidR="00F12414" w:rsidRDefault="00F12414" w:rsidP="00854320">
      <w:pPr>
        <w:jc w:val="both"/>
        <w:rPr>
          <w:rFonts w:eastAsia="Times New Roman"/>
        </w:rPr>
      </w:pPr>
    </w:p>
    <w:p w14:paraId="5D98AAC0" w14:textId="77777777" w:rsidR="00F12414" w:rsidRDefault="00F12414" w:rsidP="00854320">
      <w:pPr>
        <w:jc w:val="both"/>
        <w:rPr>
          <w:rFonts w:eastAsia="Times New Roman"/>
        </w:rPr>
      </w:pPr>
    </w:p>
    <w:p w14:paraId="44DB5E38" w14:textId="77777777" w:rsidR="00F12414" w:rsidRDefault="00F12414" w:rsidP="00854320">
      <w:pPr>
        <w:jc w:val="both"/>
        <w:rPr>
          <w:rFonts w:eastAsia="Times New Roman"/>
        </w:rPr>
      </w:pPr>
    </w:p>
    <w:p w14:paraId="2EBA5559" w14:textId="77777777" w:rsidR="00F12414" w:rsidRDefault="00F12414" w:rsidP="00854320">
      <w:pPr>
        <w:jc w:val="both"/>
        <w:rPr>
          <w:rFonts w:eastAsia="Times New Roman"/>
        </w:rPr>
      </w:pPr>
    </w:p>
    <w:p w14:paraId="3D690A5A" w14:textId="77777777" w:rsidR="00F12414" w:rsidRDefault="00F12414" w:rsidP="00854320">
      <w:pPr>
        <w:jc w:val="both"/>
        <w:rPr>
          <w:rFonts w:eastAsia="Times New Roman"/>
        </w:rPr>
      </w:pPr>
    </w:p>
    <w:p w14:paraId="01BF026E" w14:textId="77777777" w:rsidR="00F12414" w:rsidRDefault="00F12414" w:rsidP="00854320">
      <w:pPr>
        <w:jc w:val="both"/>
        <w:rPr>
          <w:rFonts w:eastAsia="Times New Roman"/>
        </w:rPr>
      </w:pPr>
    </w:p>
    <w:p w14:paraId="17CCE060" w14:textId="77777777" w:rsidR="00F12414" w:rsidRDefault="00F12414" w:rsidP="00854320">
      <w:pPr>
        <w:jc w:val="both"/>
        <w:rPr>
          <w:rFonts w:eastAsia="Times New Roman"/>
        </w:rPr>
      </w:pPr>
    </w:p>
    <w:p w14:paraId="29C86F03" w14:textId="77777777" w:rsidR="00F12414" w:rsidRDefault="00F12414" w:rsidP="00854320">
      <w:pPr>
        <w:jc w:val="both"/>
        <w:rPr>
          <w:rFonts w:eastAsia="Times New Roman"/>
        </w:rPr>
      </w:pPr>
    </w:p>
    <w:p w14:paraId="0957900C" w14:textId="77777777" w:rsidR="00F12414" w:rsidRDefault="00F12414" w:rsidP="00854320">
      <w:pPr>
        <w:jc w:val="both"/>
        <w:rPr>
          <w:rFonts w:eastAsia="Times New Roman"/>
        </w:rPr>
      </w:pPr>
    </w:p>
    <w:p w14:paraId="7F3DDA8C" w14:textId="77777777" w:rsidR="00F12414" w:rsidRDefault="00F12414" w:rsidP="00854320">
      <w:pPr>
        <w:jc w:val="both"/>
        <w:rPr>
          <w:rFonts w:eastAsia="Times New Roman"/>
        </w:rPr>
      </w:pPr>
    </w:p>
    <w:p w14:paraId="02F623ED" w14:textId="77777777" w:rsidR="00F12414" w:rsidRDefault="00F12414" w:rsidP="00854320">
      <w:pPr>
        <w:jc w:val="both"/>
        <w:rPr>
          <w:rFonts w:eastAsia="Times New Roman"/>
        </w:rPr>
      </w:pPr>
    </w:p>
    <w:p w14:paraId="0335F581" w14:textId="77777777" w:rsidR="00A870BD" w:rsidRDefault="00A870BD" w:rsidP="00854320">
      <w:pPr>
        <w:jc w:val="both"/>
        <w:rPr>
          <w:rFonts w:eastAsia="Times New Roman"/>
        </w:rPr>
      </w:pPr>
    </w:p>
    <w:p w14:paraId="3B5A4CED" w14:textId="77777777" w:rsidR="00262FFC" w:rsidRDefault="00262FFC" w:rsidP="00854320">
      <w:pPr>
        <w:jc w:val="both"/>
        <w:rPr>
          <w:rFonts w:eastAsia="Times New Roman"/>
        </w:rPr>
      </w:pPr>
    </w:p>
    <w:p w14:paraId="23598C01" w14:textId="77777777" w:rsidR="00F12414" w:rsidRDefault="00F12414" w:rsidP="00854320">
      <w:pPr>
        <w:jc w:val="both"/>
        <w:rPr>
          <w:rFonts w:eastAsia="Times New Roman"/>
        </w:rPr>
      </w:pPr>
      <w:bookmarkStart w:id="0" w:name="_GoBack"/>
      <w:bookmarkEnd w:id="0"/>
    </w:p>
    <w:p w14:paraId="27F278BB" w14:textId="77777777" w:rsidR="00F12414" w:rsidRDefault="00F12414" w:rsidP="00854320">
      <w:pPr>
        <w:jc w:val="both"/>
        <w:rPr>
          <w:rFonts w:eastAsia="Times New Roman"/>
        </w:rPr>
      </w:pPr>
    </w:p>
    <w:p w14:paraId="5325B32C" w14:textId="77777777" w:rsidR="00E71DD8" w:rsidRDefault="00E71DD8">
      <w:pPr>
        <w:spacing w:after="160" w:line="259" w:lineRule="auto"/>
        <w:rPr>
          <w:rFonts w:eastAsia="Times New Roman"/>
          <w:b/>
          <w:bCs/>
          <w:smallCaps/>
          <w:color w:val="C00000"/>
          <w:sz w:val="24"/>
          <w:szCs w:val="24"/>
        </w:rPr>
      </w:pPr>
      <w:r>
        <w:rPr>
          <w:rFonts w:eastAsia="Times New Roman"/>
          <w:b/>
          <w:bCs/>
          <w:smallCaps/>
          <w:color w:val="C00000"/>
          <w:sz w:val="24"/>
          <w:szCs w:val="24"/>
        </w:rPr>
        <w:br w:type="page"/>
      </w:r>
    </w:p>
    <w:p w14:paraId="1245F9B7" w14:textId="7A9F7A59" w:rsidR="00262FFC" w:rsidRPr="00E71DD8" w:rsidRDefault="00262FFC" w:rsidP="00854320">
      <w:pPr>
        <w:jc w:val="both"/>
        <w:rPr>
          <w:rFonts w:eastAsia="Times New Roman"/>
          <w:b/>
          <w:bCs/>
          <w:smallCaps/>
          <w:color w:val="C00000"/>
          <w:sz w:val="24"/>
          <w:szCs w:val="24"/>
        </w:rPr>
      </w:pPr>
      <w:r w:rsidRPr="00E71DD8">
        <w:rPr>
          <w:rFonts w:eastAsia="Times New Roman"/>
          <w:b/>
          <w:bCs/>
          <w:smallCaps/>
          <w:color w:val="C00000"/>
          <w:sz w:val="24"/>
          <w:szCs w:val="24"/>
        </w:rPr>
        <w:lastRenderedPageBreak/>
        <w:t xml:space="preserve">Quatre mesures de baisse </w:t>
      </w:r>
    </w:p>
    <w:p w14:paraId="3788BCA4" w14:textId="48E83B49" w:rsidR="00262FFC" w:rsidRDefault="00262FFC" w:rsidP="00854320">
      <w:pPr>
        <w:jc w:val="both"/>
        <w:rPr>
          <w:rFonts w:eastAsia="Times New Roman"/>
        </w:rPr>
      </w:pPr>
      <w:r>
        <w:rPr>
          <w:rFonts w:eastAsia="Times New Roman"/>
        </w:rPr>
        <w:t>Le gouvernement avait décidé la mise en place de la réforme</w:t>
      </w:r>
      <w:r w:rsidR="00B62DD5">
        <w:rPr>
          <w:rFonts w:eastAsia="Times New Roman"/>
        </w:rPr>
        <w:t>, mais la</w:t>
      </w:r>
      <w:r>
        <w:rPr>
          <w:rFonts w:eastAsia="Times New Roman"/>
        </w:rPr>
        <w:t xml:space="preserve"> crise sanitaire et la crise de l’emploi</w:t>
      </w:r>
      <w:r w:rsidR="00E71DD8">
        <w:rPr>
          <w:rFonts w:eastAsia="Times New Roman"/>
        </w:rPr>
        <w:t>,</w:t>
      </w:r>
      <w:r>
        <w:rPr>
          <w:rFonts w:eastAsia="Times New Roman"/>
        </w:rPr>
        <w:t xml:space="preserve"> qu’elle a provoquée au printemps</w:t>
      </w:r>
      <w:r w:rsidR="00E71DD8">
        <w:rPr>
          <w:rFonts w:eastAsia="Times New Roman"/>
        </w:rPr>
        <w:t>,</w:t>
      </w:r>
      <w:r>
        <w:rPr>
          <w:rFonts w:eastAsia="Times New Roman"/>
        </w:rPr>
        <w:t xml:space="preserve"> </w:t>
      </w:r>
      <w:r w:rsidR="00B62DD5">
        <w:rPr>
          <w:rFonts w:eastAsia="Times New Roman"/>
        </w:rPr>
        <w:t>l’</w:t>
      </w:r>
      <w:r>
        <w:rPr>
          <w:rFonts w:eastAsia="Times New Roman"/>
        </w:rPr>
        <w:t>ont suspendu</w:t>
      </w:r>
      <w:r w:rsidR="00E71DD8">
        <w:rPr>
          <w:rFonts w:eastAsia="Times New Roman"/>
        </w:rPr>
        <w:t>e</w:t>
      </w:r>
      <w:r>
        <w:rPr>
          <w:rFonts w:eastAsia="Times New Roman"/>
        </w:rPr>
        <w:t xml:space="preserve"> en partie. Des mesures provisoires ont été prises au printemps, d’autres au </w:t>
      </w:r>
      <w:r w:rsidR="00E71DD8">
        <w:rPr>
          <w:rFonts w:eastAsia="Times New Roman"/>
        </w:rPr>
        <w:t>1</w:t>
      </w:r>
      <w:r w:rsidR="00E71DD8" w:rsidRPr="00E71DD8">
        <w:rPr>
          <w:rFonts w:eastAsia="Times New Roman"/>
          <w:vertAlign w:val="superscript"/>
        </w:rPr>
        <w:t>er</w:t>
      </w:r>
      <w:r w:rsidR="00E71DD8">
        <w:rPr>
          <w:rFonts w:eastAsia="Times New Roman"/>
        </w:rPr>
        <w:t xml:space="preserve"> </w:t>
      </w:r>
      <w:r>
        <w:rPr>
          <w:rFonts w:eastAsia="Times New Roman"/>
        </w:rPr>
        <w:t>août 2020, pour une mise en œuvre trois fois retardée et désormais annoncée au 1</w:t>
      </w:r>
      <w:r w:rsidRPr="00E71DD8">
        <w:rPr>
          <w:rFonts w:eastAsia="Times New Roman"/>
          <w:vertAlign w:val="superscript"/>
        </w:rPr>
        <w:t>er</w:t>
      </w:r>
      <w:r>
        <w:rPr>
          <w:rFonts w:eastAsia="Times New Roman"/>
        </w:rPr>
        <w:t xml:space="preserve"> avril 2021. </w:t>
      </w:r>
    </w:p>
    <w:p w14:paraId="39DA976B" w14:textId="7E8E1AE1" w:rsidR="0029556F" w:rsidRDefault="0029556F" w:rsidP="00854320">
      <w:pPr>
        <w:jc w:val="both"/>
        <w:rPr>
          <w:rFonts w:eastAsia="Times New Roman"/>
        </w:rPr>
      </w:pPr>
      <w:r>
        <w:rPr>
          <w:rFonts w:eastAsia="Times New Roman"/>
        </w:rPr>
        <w:t xml:space="preserve">L’Unedic a montré que la conjonction de la crise de l’emploi et de la réforme amplifie les effets désastreux de celle-ci : les pertes partielles ou totales d’indemnisation sont plus importantes encore que souhaité par le gouvernement. En clair la crise </w:t>
      </w:r>
      <w:proofErr w:type="spellStart"/>
      <w:r>
        <w:rPr>
          <w:rFonts w:eastAsia="Times New Roman"/>
        </w:rPr>
        <w:t>Covid</w:t>
      </w:r>
      <w:proofErr w:type="spellEnd"/>
      <w:r>
        <w:rPr>
          <w:rFonts w:eastAsia="Times New Roman"/>
        </w:rPr>
        <w:t xml:space="preserve"> permet de faire encore plus d’économie</w:t>
      </w:r>
      <w:r w:rsidR="00F330CD">
        <w:rPr>
          <w:rFonts w:eastAsia="Times New Roman"/>
        </w:rPr>
        <w:t>s</w:t>
      </w:r>
      <w:r>
        <w:rPr>
          <w:rFonts w:eastAsia="Times New Roman"/>
        </w:rPr>
        <w:t xml:space="preserve"> sur le dos des chômeurs… </w:t>
      </w:r>
    </w:p>
    <w:p w14:paraId="3069DE10" w14:textId="77777777" w:rsidR="00E71DD8" w:rsidRDefault="00262FFC" w:rsidP="00854320">
      <w:pPr>
        <w:jc w:val="both"/>
        <w:rPr>
          <w:rFonts w:eastAsia="Times New Roman"/>
        </w:rPr>
      </w:pPr>
      <w:r>
        <w:rPr>
          <w:rFonts w:eastAsia="Times New Roman"/>
        </w:rPr>
        <w:t xml:space="preserve">Une sorte de concertation est en cours avec la ministre du travail, mais celle-ci a annoncé vouloir conserver l’esprit de la réforme, tout en adoucissant certaines mesures : nous dénonçons </w:t>
      </w:r>
      <w:r w:rsidR="0029556F">
        <w:rPr>
          <w:rFonts w:eastAsia="Times New Roman"/>
        </w:rPr>
        <w:t xml:space="preserve">des aménagements cosmétiques, </w:t>
      </w:r>
      <w:r>
        <w:rPr>
          <w:rFonts w:eastAsia="Times New Roman"/>
        </w:rPr>
        <w:t>des petits pansements sur des a</w:t>
      </w:r>
      <w:r w:rsidR="00E71DD8">
        <w:rPr>
          <w:rFonts w:eastAsia="Times New Roman"/>
        </w:rPr>
        <w:t>mputations!</w:t>
      </w:r>
    </w:p>
    <w:p w14:paraId="7EB3647F" w14:textId="77777777" w:rsidR="00E71DD8" w:rsidRDefault="00E71DD8" w:rsidP="00854320">
      <w:pPr>
        <w:jc w:val="both"/>
        <w:rPr>
          <w:rFonts w:eastAsia="Times New Roman"/>
        </w:rPr>
      </w:pPr>
    </w:p>
    <w:p w14:paraId="13B9ACAF" w14:textId="6878D5EA" w:rsidR="00262FFC" w:rsidRDefault="0029556F" w:rsidP="00854320">
      <w:pPr>
        <w:jc w:val="both"/>
        <w:rPr>
          <w:rFonts w:eastAsia="Times New Roman"/>
        </w:rPr>
      </w:pPr>
      <w:r>
        <w:rPr>
          <w:rFonts w:eastAsia="Times New Roman"/>
        </w:rPr>
        <w:t>Voici le détail des quatre mesures de baisse</w:t>
      </w:r>
      <w:r w:rsidR="00F330CD">
        <w:rPr>
          <w:rFonts w:eastAsia="Times New Roman"/>
        </w:rPr>
        <w:t xml:space="preserve"> des droits, le </w:t>
      </w:r>
      <w:r w:rsidR="007A6AE3">
        <w:rPr>
          <w:rFonts w:eastAsia="Times New Roman"/>
        </w:rPr>
        <w:t xml:space="preserve">projet de </w:t>
      </w:r>
      <w:r w:rsidR="00F330CD">
        <w:rPr>
          <w:rFonts w:eastAsia="Times New Roman"/>
        </w:rPr>
        <w:t>bonus/malus sur les cotisations patronales,</w:t>
      </w:r>
      <w:r>
        <w:rPr>
          <w:rFonts w:eastAsia="Times New Roman"/>
        </w:rPr>
        <w:t xml:space="preserve"> et les pistes de « corrections ».</w:t>
      </w:r>
    </w:p>
    <w:p w14:paraId="55226587" w14:textId="77777777" w:rsidR="00262FFC" w:rsidRDefault="00262FFC" w:rsidP="00854320">
      <w:pPr>
        <w:jc w:val="both"/>
        <w:rPr>
          <w:rFonts w:eastAsia="Times New Roman"/>
        </w:rPr>
      </w:pPr>
    </w:p>
    <w:p w14:paraId="1633DF1C" w14:textId="77777777" w:rsidR="00F12414" w:rsidRDefault="00F12414" w:rsidP="00854320">
      <w:pPr>
        <w:jc w:val="both"/>
        <w:rPr>
          <w:rFonts w:eastAsia="Times New Roman"/>
        </w:rPr>
      </w:pPr>
    </w:p>
    <w:p w14:paraId="239DCF7A" w14:textId="27124163" w:rsidR="00262FFC" w:rsidRPr="00E71DD8" w:rsidRDefault="0029556F" w:rsidP="00E71DD8">
      <w:pPr>
        <w:ind w:left="284"/>
        <w:jc w:val="both"/>
        <w:rPr>
          <w:rFonts w:eastAsia="Times New Roman"/>
          <w:b/>
          <w:bCs/>
          <w:color w:val="C00000"/>
        </w:rPr>
      </w:pPr>
      <w:r w:rsidRPr="00E71DD8">
        <w:rPr>
          <w:rFonts w:eastAsia="Times New Roman"/>
          <w:b/>
          <w:bCs/>
          <w:color w:val="C00000"/>
        </w:rPr>
        <w:t xml:space="preserve">1/4 </w:t>
      </w:r>
      <w:r w:rsidR="00262FFC" w:rsidRPr="00E71DD8">
        <w:rPr>
          <w:rFonts w:eastAsia="Times New Roman"/>
          <w:b/>
          <w:bCs/>
          <w:color w:val="C00000"/>
        </w:rPr>
        <w:t>Le seuil d’ouverture de droits augmenté : coup dur pour les jeunes</w:t>
      </w:r>
    </w:p>
    <w:p w14:paraId="789FB752" w14:textId="6510FD71" w:rsidR="00262FFC" w:rsidRDefault="00262FFC" w:rsidP="00854320">
      <w:pPr>
        <w:jc w:val="both"/>
        <w:rPr>
          <w:rFonts w:eastAsia="Times New Roman"/>
        </w:rPr>
      </w:pPr>
      <w:r>
        <w:rPr>
          <w:rFonts w:eastAsia="Times New Roman"/>
        </w:rPr>
        <w:t>Première mesure voulu</w:t>
      </w:r>
      <w:r w:rsidR="002B0FCA">
        <w:rPr>
          <w:rFonts w:eastAsia="Times New Roman"/>
        </w:rPr>
        <w:t>e</w:t>
      </w:r>
      <w:r>
        <w:rPr>
          <w:rFonts w:eastAsia="Times New Roman"/>
        </w:rPr>
        <w:t xml:space="preserve"> par le gouvernement, et porté</w:t>
      </w:r>
      <w:r w:rsidR="00F330CD">
        <w:rPr>
          <w:rFonts w:eastAsia="Times New Roman"/>
        </w:rPr>
        <w:t>e</w:t>
      </w:r>
      <w:r w:rsidR="002B0FCA">
        <w:rPr>
          <w:rFonts w:eastAsia="Times New Roman"/>
        </w:rPr>
        <w:t xml:space="preserve"> par Muriel Pénicaud : </w:t>
      </w:r>
      <w:r>
        <w:rPr>
          <w:rFonts w:eastAsia="Times New Roman"/>
        </w:rPr>
        <w:t xml:space="preserve">l’augmentation du seuil d’ouverture de droit : de 2008 à 2019, il fallait </w:t>
      </w:r>
      <w:r w:rsidR="002B0FCA">
        <w:rPr>
          <w:rFonts w:eastAsia="Times New Roman"/>
        </w:rPr>
        <w:t>4</w:t>
      </w:r>
      <w:r>
        <w:rPr>
          <w:rFonts w:eastAsia="Times New Roman"/>
        </w:rPr>
        <w:t xml:space="preserve"> mois de travail sur une période de 28 mois, pour ouvrir droit à une allocation, versée elle-même pendant quatre mois (un jour travaillé = un jour indemnisé). </w:t>
      </w:r>
    </w:p>
    <w:p w14:paraId="2248C30C" w14:textId="0C56E0E5" w:rsidR="00262FFC" w:rsidRDefault="00262FFC" w:rsidP="00854320">
      <w:pPr>
        <w:jc w:val="both"/>
        <w:rPr>
          <w:rFonts w:eastAsia="Times New Roman"/>
        </w:rPr>
      </w:pPr>
      <w:r>
        <w:rPr>
          <w:rFonts w:eastAsia="Times New Roman"/>
        </w:rPr>
        <w:t xml:space="preserve">La réforme prévoit de durcir considérablement ce seuil : </w:t>
      </w:r>
      <w:r w:rsidR="002B0FCA">
        <w:rPr>
          <w:rFonts w:eastAsia="Times New Roman"/>
        </w:rPr>
        <w:t>6</w:t>
      </w:r>
      <w:r>
        <w:rPr>
          <w:rFonts w:eastAsia="Times New Roman"/>
        </w:rPr>
        <w:t xml:space="preserve"> mois de travail sur une période raccourc</w:t>
      </w:r>
      <w:r w:rsidR="00F330CD">
        <w:rPr>
          <w:rFonts w:eastAsia="Times New Roman"/>
        </w:rPr>
        <w:t>ie</w:t>
      </w:r>
      <w:r>
        <w:rPr>
          <w:rFonts w:eastAsia="Times New Roman"/>
        </w:rPr>
        <w:t xml:space="preserve"> </w:t>
      </w:r>
      <w:r w:rsidR="00F330CD">
        <w:rPr>
          <w:rFonts w:eastAsia="Times New Roman"/>
        </w:rPr>
        <w:t>à</w:t>
      </w:r>
      <w:r>
        <w:rPr>
          <w:rFonts w:eastAsia="Times New Roman"/>
        </w:rPr>
        <w:t xml:space="preserve"> 24 mois.</w:t>
      </w:r>
    </w:p>
    <w:p w14:paraId="5C6F5962" w14:textId="77777777" w:rsidR="00262FFC" w:rsidRDefault="00262FFC" w:rsidP="00854320">
      <w:pPr>
        <w:jc w:val="both"/>
        <w:rPr>
          <w:rFonts w:eastAsia="Times New Roman"/>
        </w:rPr>
      </w:pPr>
    </w:p>
    <w:p w14:paraId="36C4DD05" w14:textId="4B5934EC" w:rsidR="00262FFC" w:rsidRDefault="00262FFC" w:rsidP="00854320">
      <w:pPr>
        <w:jc w:val="both"/>
        <w:rPr>
          <w:rFonts w:eastAsia="Times New Roman"/>
        </w:rPr>
      </w:pPr>
      <w:r>
        <w:rPr>
          <w:rFonts w:eastAsia="Times New Roman"/>
        </w:rPr>
        <w:t>Nous avons dénoncé ce durcissement qui touche</w:t>
      </w:r>
      <w:r w:rsidR="002B0FCA">
        <w:rPr>
          <w:rFonts w:eastAsia="Times New Roman"/>
        </w:rPr>
        <w:t>,</w:t>
      </w:r>
      <w:r>
        <w:rPr>
          <w:rFonts w:eastAsia="Times New Roman"/>
        </w:rPr>
        <w:t xml:space="preserve"> en très grande majorité</w:t>
      </w:r>
      <w:r w:rsidR="002B0FCA">
        <w:rPr>
          <w:rFonts w:eastAsia="Times New Roman"/>
        </w:rPr>
        <w:t>,</w:t>
      </w:r>
      <w:r>
        <w:rPr>
          <w:rFonts w:eastAsia="Times New Roman"/>
        </w:rPr>
        <w:t xml:space="preserve"> les jeunes actifs,</w:t>
      </w:r>
      <w:r w:rsidR="001C55C2">
        <w:rPr>
          <w:rFonts w:eastAsia="Times New Roman"/>
        </w:rPr>
        <w:t xml:space="preserve"> qui sont</w:t>
      </w:r>
      <w:r>
        <w:rPr>
          <w:rFonts w:eastAsia="Times New Roman"/>
        </w:rPr>
        <w:t xml:space="preserve"> souvent </w:t>
      </w:r>
      <w:r w:rsidR="00F330CD">
        <w:rPr>
          <w:rFonts w:eastAsia="Times New Roman"/>
        </w:rPr>
        <w:t>les moins</w:t>
      </w:r>
      <w:r>
        <w:rPr>
          <w:rFonts w:eastAsia="Times New Roman"/>
        </w:rPr>
        <w:t xml:space="preserve"> qualifiés avant 25 ans. </w:t>
      </w:r>
    </w:p>
    <w:p w14:paraId="46E95F91" w14:textId="77777777" w:rsidR="001C55C2" w:rsidRDefault="00262FFC" w:rsidP="00854320">
      <w:pPr>
        <w:jc w:val="both"/>
        <w:rPr>
          <w:rFonts w:eastAsia="Times New Roman"/>
          <w:b/>
          <w:bCs/>
        </w:rPr>
      </w:pPr>
      <w:r>
        <w:rPr>
          <w:rFonts w:eastAsia="Times New Roman"/>
        </w:rPr>
        <w:t xml:space="preserve">En 2017, nous avions proposé de placer le seuil d’ouverture de droit à </w:t>
      </w:r>
      <w:r w:rsidR="001C55C2">
        <w:rPr>
          <w:rFonts w:eastAsia="Times New Roman"/>
        </w:rPr>
        <w:t>2</w:t>
      </w:r>
      <w:r>
        <w:rPr>
          <w:rFonts w:eastAsia="Times New Roman"/>
        </w:rPr>
        <w:t xml:space="preserve"> mois, pour permettre de nombreux primo entrant</w:t>
      </w:r>
      <w:r w:rsidR="001C55C2">
        <w:rPr>
          <w:rFonts w:eastAsia="Times New Roman"/>
        </w:rPr>
        <w:t>s</w:t>
      </w:r>
      <w:r w:rsidR="00F330CD">
        <w:rPr>
          <w:rFonts w:eastAsia="Times New Roman"/>
        </w:rPr>
        <w:t>. N</w:t>
      </w:r>
      <w:r>
        <w:rPr>
          <w:rFonts w:eastAsia="Times New Roman"/>
        </w:rPr>
        <w:t>ous avons fait actualiser ce chiffre</w:t>
      </w:r>
      <w:r w:rsidR="00F330CD">
        <w:rPr>
          <w:rFonts w:eastAsia="Times New Roman"/>
        </w:rPr>
        <w:t> :</w:t>
      </w:r>
      <w:r>
        <w:rPr>
          <w:rFonts w:eastAsia="Times New Roman"/>
        </w:rPr>
        <w:t xml:space="preserve"> </w:t>
      </w:r>
      <w:r w:rsidRPr="00F330CD">
        <w:rPr>
          <w:rFonts w:eastAsia="Times New Roman"/>
          <w:b/>
          <w:bCs/>
        </w:rPr>
        <w:t>875 000 personnes entreraient alors dans l’assurance chômage, dont 60% de jeunes.</w:t>
      </w:r>
    </w:p>
    <w:p w14:paraId="395FC92E" w14:textId="2BDA3097" w:rsidR="00262FFC" w:rsidRPr="00F330CD" w:rsidRDefault="00F330CD" w:rsidP="00854320">
      <w:pPr>
        <w:jc w:val="both"/>
        <w:rPr>
          <w:rFonts w:eastAsia="Times New Roman"/>
        </w:rPr>
      </w:pPr>
      <w:r w:rsidRPr="00F330CD">
        <w:rPr>
          <w:rFonts w:eastAsia="Times New Roman"/>
        </w:rPr>
        <w:t xml:space="preserve">La ministre prétend montrer un intérêt pour cette mesure mais </w:t>
      </w:r>
      <w:r>
        <w:rPr>
          <w:rFonts w:eastAsia="Times New Roman"/>
        </w:rPr>
        <w:t>elle prépare une contre-attaque à nos déno</w:t>
      </w:r>
      <w:r w:rsidR="001C55C2">
        <w:rPr>
          <w:rFonts w:eastAsia="Times New Roman"/>
        </w:rPr>
        <w:t>nciations d’une réforme néfaste</w:t>
      </w:r>
      <w:r>
        <w:rPr>
          <w:rFonts w:eastAsia="Times New Roman"/>
        </w:rPr>
        <w:t xml:space="preserve"> pour les jeunes. </w:t>
      </w:r>
    </w:p>
    <w:p w14:paraId="2AB5C4AD" w14:textId="77777777" w:rsidR="00262FFC" w:rsidRPr="00F330CD" w:rsidRDefault="00262FFC" w:rsidP="00854320">
      <w:pPr>
        <w:jc w:val="both"/>
        <w:rPr>
          <w:rFonts w:eastAsia="Times New Roman"/>
        </w:rPr>
      </w:pPr>
    </w:p>
    <w:p w14:paraId="1A46E7F5" w14:textId="54C311AC" w:rsidR="00262FFC" w:rsidRDefault="00262FFC" w:rsidP="001C55C2">
      <w:pPr>
        <w:jc w:val="both"/>
        <w:rPr>
          <w:rFonts w:eastAsia="Times New Roman"/>
        </w:rPr>
      </w:pPr>
      <w:r>
        <w:rPr>
          <w:rFonts w:eastAsia="Times New Roman"/>
        </w:rPr>
        <w:t>Piste</w:t>
      </w:r>
      <w:r w:rsidR="00F330CD">
        <w:rPr>
          <w:rFonts w:eastAsia="Times New Roman"/>
        </w:rPr>
        <w:t>s</w:t>
      </w:r>
      <w:r>
        <w:rPr>
          <w:rFonts w:eastAsia="Times New Roman"/>
        </w:rPr>
        <w:t xml:space="preserve"> d’adoucissement du gouvernement : </w:t>
      </w:r>
    </w:p>
    <w:p w14:paraId="2D3D63F1" w14:textId="648CEBFF" w:rsidR="00262FFC" w:rsidRDefault="001C55C2" w:rsidP="001C55C2">
      <w:pPr>
        <w:numPr>
          <w:ilvl w:val="0"/>
          <w:numId w:val="1"/>
        </w:numPr>
        <w:jc w:val="both"/>
        <w:rPr>
          <w:rFonts w:eastAsia="Times New Roman"/>
        </w:rPr>
      </w:pPr>
      <w:r>
        <w:rPr>
          <w:rFonts w:eastAsia="Times New Roman"/>
        </w:rPr>
        <w:t>o</w:t>
      </w:r>
      <w:r w:rsidR="00262FFC">
        <w:rPr>
          <w:rFonts w:eastAsia="Times New Roman"/>
        </w:rPr>
        <w:t xml:space="preserve">u bien revenir à </w:t>
      </w:r>
      <w:r>
        <w:rPr>
          <w:rFonts w:eastAsia="Times New Roman"/>
        </w:rPr>
        <w:t>4</w:t>
      </w:r>
      <w:r w:rsidR="00262FFC">
        <w:rPr>
          <w:rFonts w:eastAsia="Times New Roman"/>
        </w:rPr>
        <w:t xml:space="preserve"> mois d’ouverture de droit pour les seuls jeunes de moins de 26 ans</w:t>
      </w:r>
    </w:p>
    <w:p w14:paraId="272FE866" w14:textId="6448BAC9" w:rsidR="00262FFC" w:rsidRDefault="001C55C2" w:rsidP="00854320">
      <w:pPr>
        <w:numPr>
          <w:ilvl w:val="0"/>
          <w:numId w:val="1"/>
        </w:numPr>
        <w:spacing w:before="100" w:beforeAutospacing="1" w:after="100" w:afterAutospacing="1"/>
        <w:jc w:val="both"/>
        <w:rPr>
          <w:rFonts w:eastAsia="Times New Roman"/>
        </w:rPr>
      </w:pPr>
      <w:r>
        <w:rPr>
          <w:rFonts w:eastAsia="Times New Roman"/>
        </w:rPr>
        <w:t>o</w:t>
      </w:r>
      <w:r w:rsidR="00262FFC">
        <w:rPr>
          <w:rFonts w:eastAsia="Times New Roman"/>
        </w:rPr>
        <w:t xml:space="preserve">u bien garder un seuil à </w:t>
      </w:r>
      <w:r>
        <w:rPr>
          <w:rFonts w:eastAsia="Times New Roman"/>
        </w:rPr>
        <w:t>6</w:t>
      </w:r>
      <w:r w:rsidR="00262FFC">
        <w:rPr>
          <w:rFonts w:eastAsia="Times New Roman"/>
        </w:rPr>
        <w:t xml:space="preserve"> mois, avec un rechargement à </w:t>
      </w:r>
      <w:r>
        <w:rPr>
          <w:rFonts w:eastAsia="Times New Roman"/>
        </w:rPr>
        <w:t>4</w:t>
      </w:r>
      <w:r w:rsidR="00262FFC">
        <w:rPr>
          <w:rFonts w:eastAsia="Times New Roman"/>
        </w:rPr>
        <w:t xml:space="preserve"> mois</w:t>
      </w:r>
    </w:p>
    <w:p w14:paraId="58117623" w14:textId="48ED81E4" w:rsidR="00262FFC" w:rsidRDefault="00262FFC" w:rsidP="00854320">
      <w:pPr>
        <w:jc w:val="both"/>
        <w:rPr>
          <w:rFonts w:eastAsia="Times New Roman"/>
        </w:rPr>
      </w:pPr>
      <w:r>
        <w:rPr>
          <w:rFonts w:eastAsia="Times New Roman"/>
        </w:rPr>
        <w:t xml:space="preserve">Au lieu de faire 470.000 perdants complets, 100.000 personnes </w:t>
      </w:r>
      <w:r w:rsidR="001C55C2">
        <w:rPr>
          <w:rFonts w:eastAsia="Times New Roman"/>
        </w:rPr>
        <w:t>environ seraient « rattrapées ».</w:t>
      </w:r>
      <w:r>
        <w:rPr>
          <w:rFonts w:eastAsia="Times New Roman"/>
        </w:rPr>
        <w:t xml:space="preserve"> On voit toute la différence entre les propositions </w:t>
      </w:r>
      <w:r w:rsidR="001C55C2">
        <w:rPr>
          <w:rFonts w:eastAsia="Times New Roman"/>
        </w:rPr>
        <w:t>CGT</w:t>
      </w:r>
      <w:r>
        <w:rPr>
          <w:rFonts w:eastAsia="Times New Roman"/>
        </w:rPr>
        <w:t xml:space="preserve"> qui ouvrent des droits à presque 900.000 personnes supplémentaires, et celles du gouvernement qui font toujours 370.000 perdants, parmi les travailleuses et travailleurs les plus précaires. </w:t>
      </w:r>
    </w:p>
    <w:p w14:paraId="30EDF368" w14:textId="77777777" w:rsidR="00262FFC" w:rsidRDefault="00262FFC" w:rsidP="00854320">
      <w:pPr>
        <w:jc w:val="both"/>
        <w:rPr>
          <w:rFonts w:eastAsia="Times New Roman"/>
        </w:rPr>
      </w:pPr>
    </w:p>
    <w:p w14:paraId="2A2CE639" w14:textId="77777777" w:rsidR="005C60B0" w:rsidRDefault="005C60B0" w:rsidP="00854320">
      <w:pPr>
        <w:jc w:val="both"/>
        <w:rPr>
          <w:rFonts w:eastAsia="Times New Roman"/>
        </w:rPr>
      </w:pPr>
    </w:p>
    <w:p w14:paraId="339FBCB1" w14:textId="1E73F9E5" w:rsidR="00262FFC" w:rsidRPr="00E71DD8" w:rsidRDefault="0029556F" w:rsidP="00E71DD8">
      <w:pPr>
        <w:ind w:left="284"/>
        <w:jc w:val="both"/>
        <w:rPr>
          <w:rFonts w:eastAsia="Times New Roman"/>
          <w:b/>
          <w:bCs/>
          <w:color w:val="C00000"/>
        </w:rPr>
      </w:pPr>
      <w:r w:rsidRPr="00E71DD8">
        <w:rPr>
          <w:rFonts w:eastAsia="Times New Roman"/>
          <w:b/>
          <w:bCs/>
          <w:color w:val="C00000"/>
        </w:rPr>
        <w:t xml:space="preserve">2/4 </w:t>
      </w:r>
      <w:r w:rsidR="00262FFC" w:rsidRPr="00E71DD8">
        <w:rPr>
          <w:rFonts w:eastAsia="Times New Roman"/>
          <w:b/>
          <w:bCs/>
          <w:color w:val="C00000"/>
        </w:rPr>
        <w:t>Rechargement </w:t>
      </w:r>
      <w:r w:rsidR="00A870BD" w:rsidRPr="00E71DD8">
        <w:rPr>
          <w:rFonts w:eastAsia="Times New Roman"/>
          <w:b/>
          <w:bCs/>
          <w:color w:val="C00000"/>
        </w:rPr>
        <w:t>en berne</w:t>
      </w:r>
      <w:r w:rsidR="00262FFC" w:rsidRPr="00E71DD8">
        <w:rPr>
          <w:rFonts w:eastAsia="Times New Roman"/>
          <w:b/>
          <w:bCs/>
          <w:color w:val="C00000"/>
        </w:rPr>
        <w:t> :</w:t>
      </w:r>
      <w:r w:rsidR="007F643F" w:rsidRPr="00E71DD8">
        <w:rPr>
          <w:rFonts w:eastAsia="Times New Roman"/>
          <w:b/>
          <w:bCs/>
          <w:color w:val="C00000"/>
        </w:rPr>
        <w:t xml:space="preserve"> encore une perte de droits </w:t>
      </w:r>
    </w:p>
    <w:p w14:paraId="3DAD5CCA" w14:textId="77777777" w:rsidR="001C55C2" w:rsidRDefault="00262FFC" w:rsidP="00854320">
      <w:pPr>
        <w:jc w:val="both"/>
        <w:rPr>
          <w:rFonts w:eastAsia="Times New Roman"/>
        </w:rPr>
      </w:pPr>
      <w:r>
        <w:rPr>
          <w:rFonts w:eastAsia="Times New Roman"/>
        </w:rPr>
        <w:t xml:space="preserve">Depuis 2014, travailler </w:t>
      </w:r>
      <w:r w:rsidR="001C55C2">
        <w:rPr>
          <w:rFonts w:eastAsia="Times New Roman"/>
        </w:rPr>
        <w:t>1</w:t>
      </w:r>
      <w:r>
        <w:rPr>
          <w:rFonts w:eastAsia="Times New Roman"/>
        </w:rPr>
        <w:t xml:space="preserve"> mois ou 150 heures, quand on est indemnisé, prolonge d’</w:t>
      </w:r>
      <w:r w:rsidR="001C55C2">
        <w:rPr>
          <w:rFonts w:eastAsia="Times New Roman"/>
        </w:rPr>
        <w:t>1</w:t>
      </w:r>
      <w:r>
        <w:rPr>
          <w:rFonts w:eastAsia="Times New Roman"/>
        </w:rPr>
        <w:t xml:space="preserve"> mois les allocations.</w:t>
      </w:r>
    </w:p>
    <w:p w14:paraId="07F6D3DC" w14:textId="7345DF6E" w:rsidR="00262FFC" w:rsidRDefault="001C55C2" w:rsidP="00854320">
      <w:pPr>
        <w:jc w:val="both"/>
        <w:rPr>
          <w:rFonts w:eastAsia="Times New Roman"/>
        </w:rPr>
      </w:pPr>
      <w:r>
        <w:rPr>
          <w:rFonts w:eastAsia="Times New Roman"/>
        </w:rPr>
        <w:t>En 2014, l</w:t>
      </w:r>
      <w:r w:rsidR="007F643F">
        <w:rPr>
          <w:rFonts w:eastAsia="Times New Roman"/>
        </w:rPr>
        <w:t>a CGT n’était pas d’accord avec ce système car il avait été échangé contre un changement de mode de calcul (à la baisse évidemment</w:t>
      </w:r>
      <w:r w:rsidR="00F330CD">
        <w:rPr>
          <w:rFonts w:eastAsia="Times New Roman"/>
        </w:rPr>
        <w:t>,</w:t>
      </w:r>
      <w:r w:rsidR="007F643F">
        <w:rPr>
          <w:rFonts w:eastAsia="Times New Roman"/>
        </w:rPr>
        <w:t xml:space="preserve"> notamment pour les intérimaires). Il avait fallu faire rouvrir la négociation en 2015 pour corriger en partie le scandale des droits rechargeables non épuisables </w:t>
      </w:r>
      <w:r w:rsidR="00F330CD">
        <w:rPr>
          <w:rFonts w:eastAsia="Times New Roman"/>
        </w:rPr>
        <w:t>(</w:t>
      </w:r>
      <w:r w:rsidR="007F643F">
        <w:rPr>
          <w:rFonts w:eastAsia="Times New Roman"/>
        </w:rPr>
        <w:t xml:space="preserve">par </w:t>
      </w:r>
      <w:r w:rsidR="00694485">
        <w:rPr>
          <w:rFonts w:eastAsia="Times New Roman"/>
        </w:rPr>
        <w:t xml:space="preserve">le droit d’option). </w:t>
      </w:r>
    </w:p>
    <w:p w14:paraId="51BAB593" w14:textId="75B1E7D5" w:rsidR="001C55C2" w:rsidRDefault="00262FFC" w:rsidP="00854320">
      <w:pPr>
        <w:jc w:val="both"/>
        <w:rPr>
          <w:rFonts w:eastAsia="Times New Roman"/>
        </w:rPr>
      </w:pPr>
      <w:r>
        <w:rPr>
          <w:rFonts w:eastAsia="Times New Roman"/>
        </w:rPr>
        <w:t>Ce rechargement a été supprimé depuis le 1</w:t>
      </w:r>
      <w:r w:rsidRPr="001C55C2">
        <w:rPr>
          <w:rFonts w:eastAsia="Times New Roman"/>
          <w:vertAlign w:val="superscript"/>
        </w:rPr>
        <w:t>er</w:t>
      </w:r>
      <w:r w:rsidR="001C55C2">
        <w:rPr>
          <w:rFonts w:eastAsia="Times New Roman"/>
        </w:rPr>
        <w:t xml:space="preserve"> </w:t>
      </w:r>
      <w:r>
        <w:rPr>
          <w:rFonts w:eastAsia="Times New Roman"/>
        </w:rPr>
        <w:t xml:space="preserve">novembre 2019. </w:t>
      </w:r>
      <w:r w:rsidR="00694485">
        <w:rPr>
          <w:rFonts w:eastAsia="Times New Roman"/>
        </w:rPr>
        <w:t>Sa disparition baisse encore les droits de ceux qui ne re</w:t>
      </w:r>
      <w:r w:rsidR="001C55C2">
        <w:rPr>
          <w:rFonts w:eastAsia="Times New Roman"/>
        </w:rPr>
        <w:t>travaillent qu’1 ou 2 mois.</w:t>
      </w:r>
    </w:p>
    <w:p w14:paraId="7D4BD493" w14:textId="77777777" w:rsidR="001C55C2" w:rsidRDefault="001C55C2" w:rsidP="00854320">
      <w:pPr>
        <w:jc w:val="both"/>
        <w:rPr>
          <w:rFonts w:eastAsia="Times New Roman"/>
        </w:rPr>
      </w:pPr>
      <w:r>
        <w:rPr>
          <w:rFonts w:eastAsia="Times New Roman"/>
        </w:rPr>
        <w:lastRenderedPageBreak/>
        <w:t xml:space="preserve">Plus précisément, </w:t>
      </w:r>
      <w:r w:rsidR="00262FFC">
        <w:rPr>
          <w:rFonts w:eastAsia="Times New Roman"/>
        </w:rPr>
        <w:t xml:space="preserve">le seuil de rechargement devient le même que le seuil d’ouverture de droit : </w:t>
      </w:r>
      <w:r>
        <w:rPr>
          <w:rFonts w:eastAsia="Times New Roman"/>
        </w:rPr>
        <w:t>6</w:t>
      </w:r>
      <w:r w:rsidR="00262FFC">
        <w:rPr>
          <w:rFonts w:eastAsia="Times New Roman"/>
        </w:rPr>
        <w:t xml:space="preserve"> mois depuis le 1</w:t>
      </w:r>
      <w:r w:rsidR="00262FFC" w:rsidRPr="001C55C2">
        <w:rPr>
          <w:rFonts w:eastAsia="Times New Roman"/>
          <w:vertAlign w:val="superscript"/>
        </w:rPr>
        <w:t>er</w:t>
      </w:r>
      <w:r>
        <w:rPr>
          <w:rFonts w:eastAsia="Times New Roman"/>
        </w:rPr>
        <w:t xml:space="preserve"> </w:t>
      </w:r>
      <w:r w:rsidR="00262FFC">
        <w:rPr>
          <w:rFonts w:eastAsia="Times New Roman"/>
        </w:rPr>
        <w:t>novembre 2019, 4 mo</w:t>
      </w:r>
      <w:r>
        <w:rPr>
          <w:rFonts w:eastAsia="Times New Roman"/>
        </w:rPr>
        <w:t>is provisoirement depuis le 1</w:t>
      </w:r>
      <w:r w:rsidRPr="001C55C2">
        <w:rPr>
          <w:rFonts w:eastAsia="Times New Roman"/>
          <w:vertAlign w:val="superscript"/>
        </w:rPr>
        <w:t>er</w:t>
      </w:r>
      <w:r>
        <w:rPr>
          <w:rFonts w:eastAsia="Times New Roman"/>
        </w:rPr>
        <w:t xml:space="preserve"> </w:t>
      </w:r>
      <w:r w:rsidR="00262FFC">
        <w:rPr>
          <w:rFonts w:eastAsia="Times New Roman"/>
        </w:rPr>
        <w:t>août 2020.</w:t>
      </w:r>
    </w:p>
    <w:p w14:paraId="232A6522" w14:textId="6126FA12" w:rsidR="00262FFC" w:rsidRDefault="00262FFC" w:rsidP="00854320">
      <w:pPr>
        <w:jc w:val="both"/>
        <w:rPr>
          <w:rFonts w:eastAsia="Times New Roman"/>
        </w:rPr>
      </w:pPr>
      <w:r>
        <w:rPr>
          <w:rFonts w:eastAsia="Times New Roman"/>
        </w:rPr>
        <w:t xml:space="preserve">Il ne s’agit donc plus d’un rechargement mais d’une simple réouverture de droit automatique. </w:t>
      </w:r>
    </w:p>
    <w:p w14:paraId="2C768466" w14:textId="77777777" w:rsidR="00262FFC" w:rsidRDefault="00262FFC" w:rsidP="00854320">
      <w:pPr>
        <w:jc w:val="both"/>
        <w:rPr>
          <w:rFonts w:eastAsia="Times New Roman"/>
        </w:rPr>
      </w:pPr>
    </w:p>
    <w:p w14:paraId="211B2A27" w14:textId="77777777" w:rsidR="005C60B0" w:rsidRDefault="005C60B0" w:rsidP="00854320">
      <w:pPr>
        <w:jc w:val="both"/>
        <w:rPr>
          <w:rFonts w:eastAsia="Times New Roman"/>
        </w:rPr>
      </w:pPr>
    </w:p>
    <w:p w14:paraId="59C1F5A0" w14:textId="4CBAF5FE" w:rsidR="00262FFC" w:rsidRPr="00E71DD8" w:rsidRDefault="0029556F" w:rsidP="00E71DD8">
      <w:pPr>
        <w:ind w:left="284"/>
        <w:jc w:val="both"/>
        <w:rPr>
          <w:rFonts w:eastAsia="Times New Roman"/>
          <w:b/>
          <w:bCs/>
          <w:color w:val="C00000"/>
        </w:rPr>
      </w:pPr>
      <w:r w:rsidRPr="00E71DD8">
        <w:rPr>
          <w:rFonts w:eastAsia="Times New Roman"/>
          <w:b/>
          <w:bCs/>
          <w:color w:val="C00000"/>
        </w:rPr>
        <w:t xml:space="preserve">3/4 </w:t>
      </w:r>
      <w:r w:rsidR="00694485" w:rsidRPr="00E71DD8">
        <w:rPr>
          <w:rFonts w:eastAsia="Times New Roman"/>
          <w:b/>
          <w:bCs/>
          <w:color w:val="C00000"/>
        </w:rPr>
        <w:t>Changement de c</w:t>
      </w:r>
      <w:r w:rsidR="00262FFC" w:rsidRPr="00E71DD8">
        <w:rPr>
          <w:rFonts w:eastAsia="Times New Roman"/>
          <w:b/>
          <w:bCs/>
          <w:color w:val="C00000"/>
        </w:rPr>
        <w:t>alcul de l’allocation</w:t>
      </w:r>
      <w:r w:rsidR="00694485" w:rsidRPr="00E71DD8">
        <w:rPr>
          <w:rFonts w:eastAsia="Times New Roman"/>
          <w:b/>
          <w:bCs/>
          <w:color w:val="C00000"/>
        </w:rPr>
        <w:t xml:space="preserve"> : l’obscur SJR qui baisse l’allocation </w:t>
      </w:r>
    </w:p>
    <w:p w14:paraId="65DAF038" w14:textId="2F546952" w:rsidR="00262FFC" w:rsidRDefault="00262FFC" w:rsidP="00854320">
      <w:pPr>
        <w:jc w:val="both"/>
        <w:rPr>
          <w:rFonts w:eastAsia="Times New Roman"/>
        </w:rPr>
      </w:pPr>
      <w:r>
        <w:rPr>
          <w:rFonts w:eastAsia="Times New Roman"/>
        </w:rPr>
        <w:t xml:space="preserve">Depuis longtemps, l’allocation est un pourcentage (57% en règle générale, 40% plus une partie fixe pour les plus basses allocations) du Salaire journalier de référence (SJR). </w:t>
      </w:r>
    </w:p>
    <w:p w14:paraId="1B3E7C0C" w14:textId="55E94428" w:rsidR="00262FFC" w:rsidRDefault="00262FFC" w:rsidP="00854320">
      <w:pPr>
        <w:jc w:val="both"/>
        <w:rPr>
          <w:rFonts w:eastAsia="Times New Roman"/>
        </w:rPr>
      </w:pPr>
      <w:r>
        <w:rPr>
          <w:rFonts w:eastAsia="Times New Roman"/>
        </w:rPr>
        <w:t xml:space="preserve">Ce SJR est actuellement calculé en </w:t>
      </w:r>
      <w:r w:rsidR="00694485">
        <w:rPr>
          <w:rFonts w:eastAsia="Times New Roman"/>
        </w:rPr>
        <w:t>d</w:t>
      </w:r>
      <w:r>
        <w:rPr>
          <w:rFonts w:eastAsia="Times New Roman"/>
        </w:rPr>
        <w:t>ivisant la somme des salaires par le nombre de jours de travail.</w:t>
      </w:r>
    </w:p>
    <w:p w14:paraId="54592E07" w14:textId="77777777" w:rsidR="001C55C2" w:rsidRDefault="001C55C2" w:rsidP="00854320">
      <w:pPr>
        <w:jc w:val="both"/>
        <w:rPr>
          <w:rFonts w:eastAsia="Times New Roman"/>
        </w:rPr>
      </w:pPr>
    </w:p>
    <w:p w14:paraId="64079919" w14:textId="77777777" w:rsidR="001C55C2" w:rsidRDefault="00262FFC" w:rsidP="00854320">
      <w:pPr>
        <w:jc w:val="both"/>
        <w:rPr>
          <w:rFonts w:eastAsia="Times New Roman"/>
        </w:rPr>
      </w:pPr>
      <w:r>
        <w:rPr>
          <w:rFonts w:eastAsia="Times New Roman"/>
        </w:rPr>
        <w:t xml:space="preserve">Le gouvernement entend le calculer désormais en </w:t>
      </w:r>
      <w:r w:rsidR="00694485">
        <w:rPr>
          <w:rFonts w:eastAsia="Times New Roman"/>
        </w:rPr>
        <w:t>d</w:t>
      </w:r>
      <w:r>
        <w:rPr>
          <w:rFonts w:eastAsia="Times New Roman"/>
        </w:rPr>
        <w:t xml:space="preserve">ivisant la somme des salaires par </w:t>
      </w:r>
      <w:r w:rsidR="00694485">
        <w:rPr>
          <w:rFonts w:eastAsia="Times New Roman"/>
        </w:rPr>
        <w:t>l</w:t>
      </w:r>
      <w:r>
        <w:rPr>
          <w:rFonts w:eastAsia="Times New Roman"/>
        </w:rPr>
        <w:t>e nombre de jours de la période sur l</w:t>
      </w:r>
      <w:r w:rsidR="00F330CD">
        <w:rPr>
          <w:rFonts w:eastAsia="Times New Roman"/>
        </w:rPr>
        <w:t xml:space="preserve">aquelle </w:t>
      </w:r>
      <w:r>
        <w:rPr>
          <w:rFonts w:eastAsia="Times New Roman"/>
        </w:rPr>
        <w:t>se sont étalés les jours de travail.</w:t>
      </w:r>
    </w:p>
    <w:p w14:paraId="23DD14C4" w14:textId="128936EA" w:rsidR="00262FFC" w:rsidRDefault="00694485" w:rsidP="00854320">
      <w:pPr>
        <w:jc w:val="both"/>
        <w:rPr>
          <w:rFonts w:eastAsia="Times New Roman"/>
        </w:rPr>
      </w:pPr>
      <w:r>
        <w:rPr>
          <w:rFonts w:eastAsia="Times New Roman"/>
        </w:rPr>
        <w:t>C</w:t>
      </w:r>
      <w:r w:rsidR="00262FFC">
        <w:rPr>
          <w:rFonts w:eastAsia="Times New Roman"/>
        </w:rPr>
        <w:t xml:space="preserve">ela </w:t>
      </w:r>
      <w:r>
        <w:rPr>
          <w:rFonts w:eastAsia="Times New Roman"/>
        </w:rPr>
        <w:t>mène</w:t>
      </w:r>
      <w:r w:rsidR="00262FFC">
        <w:rPr>
          <w:rFonts w:eastAsia="Times New Roman"/>
        </w:rPr>
        <w:t xml:space="preserve"> mécaniquement </w:t>
      </w:r>
      <w:r w:rsidR="00F330CD">
        <w:rPr>
          <w:rFonts w:eastAsia="Times New Roman"/>
        </w:rPr>
        <w:t xml:space="preserve">à </w:t>
      </w:r>
      <w:r w:rsidR="00262FFC">
        <w:rPr>
          <w:rFonts w:eastAsia="Times New Roman"/>
        </w:rPr>
        <w:t>une baisse considérable pour les travailleurs précaires, qui alterne</w:t>
      </w:r>
      <w:r w:rsidR="00F330CD">
        <w:rPr>
          <w:rFonts w:eastAsia="Times New Roman"/>
        </w:rPr>
        <w:t xml:space="preserve">nt </w:t>
      </w:r>
      <w:r w:rsidR="00262FFC">
        <w:rPr>
          <w:rFonts w:eastAsia="Times New Roman"/>
        </w:rPr>
        <w:t>des contrats plus ou moins long</w:t>
      </w:r>
      <w:r>
        <w:rPr>
          <w:rFonts w:eastAsia="Times New Roman"/>
        </w:rPr>
        <w:t>s</w:t>
      </w:r>
      <w:r w:rsidR="00262FFC">
        <w:rPr>
          <w:rFonts w:eastAsia="Times New Roman"/>
        </w:rPr>
        <w:t xml:space="preserve"> et des périodes de chômage : les intérimaires, les saisonniers, les extras hôtelier</w:t>
      </w:r>
      <w:r w:rsidR="00F330CD">
        <w:rPr>
          <w:rFonts w:eastAsia="Times New Roman"/>
        </w:rPr>
        <w:t>s</w:t>
      </w:r>
      <w:r w:rsidR="00262FFC">
        <w:rPr>
          <w:rFonts w:eastAsia="Times New Roman"/>
        </w:rPr>
        <w:t>, les guides conférenciers,</w:t>
      </w:r>
      <w:r w:rsidR="00E5325B">
        <w:rPr>
          <w:rFonts w:eastAsia="Times New Roman"/>
        </w:rPr>
        <w:t xml:space="preserve"> les assistantes maternelles,</w:t>
      </w:r>
      <w:r w:rsidR="00262FFC">
        <w:rPr>
          <w:rFonts w:eastAsia="Times New Roman"/>
        </w:rPr>
        <w:t xml:space="preserve"> les CDD </w:t>
      </w:r>
      <w:r>
        <w:rPr>
          <w:rFonts w:eastAsia="Times New Roman"/>
        </w:rPr>
        <w:t>d</w:t>
      </w:r>
      <w:r w:rsidR="00262FFC">
        <w:rPr>
          <w:rFonts w:eastAsia="Times New Roman"/>
        </w:rPr>
        <w:t>ans toutes les professions.</w:t>
      </w:r>
    </w:p>
    <w:p w14:paraId="7372594C" w14:textId="5405198A" w:rsidR="00262FFC" w:rsidRDefault="00262FFC" w:rsidP="00854320">
      <w:pPr>
        <w:jc w:val="both"/>
        <w:rPr>
          <w:rFonts w:eastAsia="Times New Roman"/>
        </w:rPr>
      </w:pPr>
      <w:r>
        <w:rPr>
          <w:rFonts w:eastAsia="Times New Roman"/>
        </w:rPr>
        <w:t>Les allocations pe</w:t>
      </w:r>
      <w:r w:rsidR="001C55C2">
        <w:rPr>
          <w:rFonts w:eastAsia="Times New Roman"/>
        </w:rPr>
        <w:t>uvent être divisées par quatre.</w:t>
      </w:r>
    </w:p>
    <w:p w14:paraId="3A867A0D" w14:textId="77777777" w:rsidR="001C55C2" w:rsidRDefault="001C55C2" w:rsidP="00854320">
      <w:pPr>
        <w:jc w:val="both"/>
        <w:rPr>
          <w:rFonts w:eastAsia="Times New Roman"/>
        </w:rPr>
      </w:pPr>
    </w:p>
    <w:p w14:paraId="04D8BE5C" w14:textId="566C2543" w:rsidR="00262FFC" w:rsidRDefault="00262FFC" w:rsidP="00854320">
      <w:pPr>
        <w:jc w:val="both"/>
        <w:rPr>
          <w:rFonts w:eastAsia="Times New Roman"/>
        </w:rPr>
      </w:pPr>
      <w:r>
        <w:rPr>
          <w:rFonts w:eastAsia="Times New Roman"/>
        </w:rPr>
        <w:t>La CGT a plaidé</w:t>
      </w:r>
      <w:r w:rsidR="001C55C2">
        <w:rPr>
          <w:rFonts w:eastAsia="Times New Roman"/>
        </w:rPr>
        <w:t>,</w:t>
      </w:r>
      <w:r>
        <w:rPr>
          <w:rFonts w:eastAsia="Times New Roman"/>
        </w:rPr>
        <w:t xml:space="preserve"> </w:t>
      </w:r>
      <w:r w:rsidR="00694485">
        <w:rPr>
          <w:rFonts w:eastAsia="Times New Roman"/>
        </w:rPr>
        <w:t xml:space="preserve">le 4 novembre </w:t>
      </w:r>
      <w:r>
        <w:rPr>
          <w:rFonts w:eastAsia="Times New Roman"/>
        </w:rPr>
        <w:t xml:space="preserve">devant le </w:t>
      </w:r>
      <w:r w:rsidR="00694485">
        <w:rPr>
          <w:rFonts w:eastAsia="Times New Roman"/>
        </w:rPr>
        <w:t>C</w:t>
      </w:r>
      <w:r>
        <w:rPr>
          <w:rFonts w:eastAsia="Times New Roman"/>
        </w:rPr>
        <w:t>onseil d’État</w:t>
      </w:r>
      <w:r w:rsidR="001C55C2">
        <w:rPr>
          <w:rFonts w:eastAsia="Times New Roman"/>
        </w:rPr>
        <w:t>,</w:t>
      </w:r>
      <w:r w:rsidR="00694485">
        <w:rPr>
          <w:rFonts w:eastAsia="Times New Roman"/>
        </w:rPr>
        <w:t xml:space="preserve"> qu’il s’agit d’une </w:t>
      </w:r>
      <w:r>
        <w:rPr>
          <w:rFonts w:eastAsia="Times New Roman"/>
        </w:rPr>
        <w:t>rupture d’égalité entre deux allocataires ayant travaillé pour la même durée et la même somme de salaire</w:t>
      </w:r>
      <w:r w:rsidR="007A6AE3">
        <w:rPr>
          <w:rFonts w:eastAsia="Times New Roman"/>
        </w:rPr>
        <w:t xml:space="preserve">, comme le montre la remarquable étude pour l’IRES et la CGT de Mathieu Grégoire et Claire </w:t>
      </w:r>
      <w:proofErr w:type="gramStart"/>
      <w:r w:rsidR="007A6AE3">
        <w:rPr>
          <w:rFonts w:eastAsia="Times New Roman"/>
        </w:rPr>
        <w:t>Vivès .</w:t>
      </w:r>
      <w:proofErr w:type="gramEnd"/>
      <w:r w:rsidR="007A6AE3">
        <w:rPr>
          <w:rFonts w:eastAsia="Times New Roman"/>
        </w:rPr>
        <w:t xml:space="preserve"> </w:t>
      </w:r>
      <w:hyperlink r:id="rId10" w:history="1">
        <w:r w:rsidR="007A6AE3" w:rsidRPr="003B4934">
          <w:rPr>
            <w:rStyle w:val="Lienhypertexte"/>
            <w:rFonts w:eastAsia="Times New Roman"/>
          </w:rPr>
          <w:t>https://www.cgt.fr/sites/default/files/2020-06/synthese_rapport%20Ires%20Mai%202020_0.pdf</w:t>
        </w:r>
      </w:hyperlink>
      <w:r w:rsidR="007A6AE3">
        <w:rPr>
          <w:rFonts w:eastAsia="Times New Roman"/>
        </w:rPr>
        <w:t xml:space="preserve"> </w:t>
      </w:r>
    </w:p>
    <w:p w14:paraId="0A0B8BBE" w14:textId="77777777" w:rsidR="00262FFC" w:rsidRDefault="00262FFC" w:rsidP="00854320">
      <w:pPr>
        <w:jc w:val="both"/>
        <w:rPr>
          <w:rFonts w:eastAsia="Times New Roman"/>
        </w:rPr>
      </w:pPr>
    </w:p>
    <w:p w14:paraId="77FCB3F7" w14:textId="2CE1F564" w:rsidR="00262FFC" w:rsidRDefault="00262FFC" w:rsidP="00854320">
      <w:pPr>
        <w:jc w:val="both"/>
        <w:rPr>
          <w:rFonts w:eastAsia="Times New Roman"/>
        </w:rPr>
      </w:pPr>
      <w:r>
        <w:rPr>
          <w:rFonts w:eastAsia="Times New Roman"/>
        </w:rPr>
        <w:t>Piste d’adoucissement du gouvernement : tout en gardant ce système injuste et compliqué à expliquer, il entend rajouter un coefficient pour amoindrir les plus forte</w:t>
      </w:r>
      <w:r w:rsidR="00694485">
        <w:rPr>
          <w:rFonts w:eastAsia="Times New Roman"/>
        </w:rPr>
        <w:t>s</w:t>
      </w:r>
      <w:r>
        <w:rPr>
          <w:rFonts w:eastAsia="Times New Roman"/>
        </w:rPr>
        <w:t xml:space="preserve"> baisse</w:t>
      </w:r>
      <w:r w:rsidR="00694485">
        <w:rPr>
          <w:rFonts w:eastAsia="Times New Roman"/>
        </w:rPr>
        <w:t>s</w:t>
      </w:r>
      <w:r>
        <w:rPr>
          <w:rFonts w:eastAsia="Times New Roman"/>
        </w:rPr>
        <w:t>. Cela resterait profondément injuste et rendrait encore plus illisible le mode de calcul</w:t>
      </w:r>
      <w:r w:rsidR="00694485">
        <w:rPr>
          <w:rFonts w:eastAsia="Times New Roman"/>
        </w:rPr>
        <w:t> : au lieu de baisse de 75% des baisses de 50% ? Inacceptable !</w:t>
      </w:r>
    </w:p>
    <w:p w14:paraId="3490F08F" w14:textId="77777777" w:rsidR="00262FFC" w:rsidRDefault="00262FFC" w:rsidP="00854320">
      <w:pPr>
        <w:jc w:val="both"/>
        <w:rPr>
          <w:rFonts w:eastAsia="Times New Roman"/>
        </w:rPr>
      </w:pPr>
    </w:p>
    <w:p w14:paraId="144CC42B" w14:textId="77777777" w:rsidR="005C60B0" w:rsidRDefault="005C60B0" w:rsidP="00854320">
      <w:pPr>
        <w:jc w:val="both"/>
        <w:rPr>
          <w:rFonts w:eastAsia="Times New Roman"/>
        </w:rPr>
      </w:pPr>
    </w:p>
    <w:p w14:paraId="37697218" w14:textId="03FEE83C" w:rsidR="00262FFC" w:rsidRPr="00E71DD8" w:rsidRDefault="0029556F" w:rsidP="00E71DD8">
      <w:pPr>
        <w:ind w:left="284"/>
        <w:jc w:val="both"/>
        <w:rPr>
          <w:rFonts w:eastAsia="Times New Roman"/>
          <w:b/>
          <w:bCs/>
          <w:color w:val="C00000"/>
        </w:rPr>
      </w:pPr>
      <w:r w:rsidRPr="00E71DD8">
        <w:rPr>
          <w:rFonts w:eastAsia="Times New Roman"/>
          <w:b/>
          <w:bCs/>
          <w:color w:val="C00000"/>
        </w:rPr>
        <w:t xml:space="preserve">4/4 </w:t>
      </w:r>
      <w:r w:rsidR="00262FFC" w:rsidRPr="00E71DD8">
        <w:rPr>
          <w:rFonts w:eastAsia="Times New Roman"/>
          <w:b/>
          <w:bCs/>
          <w:color w:val="C00000"/>
        </w:rPr>
        <w:t>Dégressivité</w:t>
      </w:r>
      <w:r w:rsidRPr="00E71DD8">
        <w:rPr>
          <w:rFonts w:eastAsia="Times New Roman"/>
          <w:b/>
          <w:bCs/>
          <w:color w:val="C00000"/>
        </w:rPr>
        <w:t xml:space="preserve"> pour les cadres : avant généralisation ?</w:t>
      </w:r>
    </w:p>
    <w:p w14:paraId="0903361D" w14:textId="77777777" w:rsidR="001C55C2" w:rsidRDefault="00262FFC" w:rsidP="00854320">
      <w:pPr>
        <w:jc w:val="both"/>
        <w:rPr>
          <w:rFonts w:eastAsia="Times New Roman"/>
        </w:rPr>
      </w:pPr>
      <w:r>
        <w:rPr>
          <w:rFonts w:eastAsia="Times New Roman"/>
        </w:rPr>
        <w:t xml:space="preserve">Le gouvernement entend imposer une dégressivité, c’est-à-dire une baisse des allocations de 30 % </w:t>
      </w:r>
      <w:r w:rsidR="00694485">
        <w:rPr>
          <w:rFonts w:eastAsia="Times New Roman"/>
        </w:rPr>
        <w:t>po</w:t>
      </w:r>
      <w:r>
        <w:rPr>
          <w:rFonts w:eastAsia="Times New Roman"/>
        </w:rPr>
        <w:t>ur les cadres (de moins</w:t>
      </w:r>
      <w:r w:rsidR="00694485">
        <w:rPr>
          <w:rFonts w:eastAsia="Times New Roman"/>
        </w:rPr>
        <w:t xml:space="preserve"> </w:t>
      </w:r>
      <w:r>
        <w:rPr>
          <w:rFonts w:eastAsia="Times New Roman"/>
        </w:rPr>
        <w:t xml:space="preserve">de 55 ans) ayant perdu un salaire </w:t>
      </w:r>
      <w:r w:rsidR="00694485">
        <w:rPr>
          <w:rFonts w:eastAsia="Times New Roman"/>
        </w:rPr>
        <w:t xml:space="preserve">mensuel </w:t>
      </w:r>
      <w:r>
        <w:rPr>
          <w:rFonts w:eastAsia="Times New Roman"/>
        </w:rPr>
        <w:t>supérieur</w:t>
      </w:r>
      <w:r w:rsidR="00694485">
        <w:rPr>
          <w:rFonts w:eastAsia="Times New Roman"/>
        </w:rPr>
        <w:t xml:space="preserve"> à</w:t>
      </w:r>
      <w:r>
        <w:rPr>
          <w:rFonts w:eastAsia="Times New Roman"/>
        </w:rPr>
        <w:t xml:space="preserve"> 4</w:t>
      </w:r>
      <w:r w:rsidR="001C55C2">
        <w:rPr>
          <w:rFonts w:eastAsia="Times New Roman"/>
        </w:rPr>
        <w:t xml:space="preserve"> </w:t>
      </w:r>
      <w:r>
        <w:rPr>
          <w:rFonts w:eastAsia="Times New Roman"/>
        </w:rPr>
        <w:t xml:space="preserve">500 </w:t>
      </w:r>
      <w:r w:rsidR="001C55C2">
        <w:rPr>
          <w:rFonts w:eastAsia="Times New Roman"/>
        </w:rPr>
        <w:t>€</w:t>
      </w:r>
      <w:r>
        <w:rPr>
          <w:rFonts w:eastAsia="Times New Roman"/>
        </w:rPr>
        <w:t>. Initialement prévu à partir du septième mois d’allocation, cette baisse serait reporté</w:t>
      </w:r>
      <w:r w:rsidR="005428FD">
        <w:rPr>
          <w:rFonts w:eastAsia="Times New Roman"/>
        </w:rPr>
        <w:t>e</w:t>
      </w:r>
      <w:r>
        <w:rPr>
          <w:rFonts w:eastAsia="Times New Roman"/>
        </w:rPr>
        <w:t xml:space="preserve"> au </w:t>
      </w:r>
      <w:r w:rsidR="001C55C2">
        <w:rPr>
          <w:rFonts w:eastAsia="Times New Roman"/>
        </w:rPr>
        <w:t>9</w:t>
      </w:r>
      <w:r w:rsidR="001C55C2" w:rsidRPr="001C55C2">
        <w:rPr>
          <w:rFonts w:eastAsia="Times New Roman"/>
          <w:vertAlign w:val="superscript"/>
        </w:rPr>
        <w:t>ème</w:t>
      </w:r>
      <w:r w:rsidR="001C55C2">
        <w:rPr>
          <w:rFonts w:eastAsia="Times New Roman"/>
        </w:rPr>
        <w:t xml:space="preserve"> mois.</w:t>
      </w:r>
    </w:p>
    <w:p w14:paraId="33D48D7D" w14:textId="77777777" w:rsidR="001C55C2" w:rsidRDefault="001C55C2" w:rsidP="00854320">
      <w:pPr>
        <w:jc w:val="both"/>
        <w:rPr>
          <w:rFonts w:eastAsia="Times New Roman"/>
        </w:rPr>
      </w:pPr>
    </w:p>
    <w:p w14:paraId="08399BBF" w14:textId="77777777" w:rsidR="00AF6D67" w:rsidRDefault="00262FFC" w:rsidP="00854320">
      <w:pPr>
        <w:jc w:val="both"/>
        <w:rPr>
          <w:rFonts w:eastAsia="Times New Roman"/>
        </w:rPr>
      </w:pPr>
      <w:r>
        <w:rPr>
          <w:rFonts w:eastAsia="Times New Roman"/>
        </w:rPr>
        <w:t xml:space="preserve">C’est non seulement </w:t>
      </w:r>
      <w:r w:rsidR="00694485">
        <w:rPr>
          <w:rFonts w:eastAsia="Times New Roman"/>
        </w:rPr>
        <w:t>in</w:t>
      </w:r>
      <w:r>
        <w:rPr>
          <w:rFonts w:eastAsia="Times New Roman"/>
        </w:rPr>
        <w:t xml:space="preserve">juste pour </w:t>
      </w:r>
      <w:r w:rsidR="005428FD">
        <w:rPr>
          <w:rFonts w:eastAsia="Times New Roman"/>
        </w:rPr>
        <w:t>43000</w:t>
      </w:r>
      <w:r>
        <w:rPr>
          <w:rFonts w:eastAsia="Times New Roman"/>
        </w:rPr>
        <w:t xml:space="preserve"> cadres ayant fortement cotisé à la solidarité interprofessionnel</w:t>
      </w:r>
      <w:r w:rsidR="00694485">
        <w:rPr>
          <w:rFonts w:eastAsia="Times New Roman"/>
        </w:rPr>
        <w:t>le</w:t>
      </w:r>
      <w:r>
        <w:rPr>
          <w:rFonts w:eastAsia="Times New Roman"/>
        </w:rPr>
        <w:t xml:space="preserve">, mais c’est aussi un cheval de Troie pour rétablir une dégressivité </w:t>
      </w:r>
      <w:r w:rsidR="00694485">
        <w:rPr>
          <w:rFonts w:eastAsia="Times New Roman"/>
        </w:rPr>
        <w:t>p</w:t>
      </w:r>
      <w:r>
        <w:rPr>
          <w:rFonts w:eastAsia="Times New Roman"/>
        </w:rPr>
        <w:t xml:space="preserve">our tout le monde. Les études sur la dégressivité ayant existé </w:t>
      </w:r>
      <w:r w:rsidR="00694485">
        <w:rPr>
          <w:rFonts w:eastAsia="Times New Roman"/>
        </w:rPr>
        <w:t>de 1</w:t>
      </w:r>
      <w:r>
        <w:rPr>
          <w:rFonts w:eastAsia="Times New Roman"/>
        </w:rPr>
        <w:t xml:space="preserve">996 à 2001 </w:t>
      </w:r>
      <w:r w:rsidR="00694485">
        <w:rPr>
          <w:rFonts w:eastAsia="Times New Roman"/>
        </w:rPr>
        <w:t xml:space="preserve">ont </w:t>
      </w:r>
      <w:r>
        <w:rPr>
          <w:rFonts w:eastAsia="Times New Roman"/>
        </w:rPr>
        <w:t>pourtant montr</w:t>
      </w:r>
      <w:r w:rsidR="00694485">
        <w:rPr>
          <w:rFonts w:eastAsia="Times New Roman"/>
        </w:rPr>
        <w:t>é</w:t>
      </w:r>
      <w:r>
        <w:rPr>
          <w:rFonts w:eastAsia="Times New Roman"/>
        </w:rPr>
        <w:t xml:space="preserve"> que cela est inefficace pour la reprise d’emploi</w:t>
      </w:r>
      <w:r w:rsidR="00AF6D67">
        <w:rPr>
          <w:rFonts w:eastAsia="Times New Roman"/>
        </w:rPr>
        <w:t xml:space="preserve"> </w:t>
      </w:r>
      <w:r>
        <w:rPr>
          <w:rFonts w:eastAsia="Times New Roman"/>
        </w:rPr>
        <w:t xml:space="preserve">: </w:t>
      </w:r>
      <w:r w:rsidR="005428FD">
        <w:rPr>
          <w:rFonts w:eastAsia="Times New Roman"/>
        </w:rPr>
        <w:t xml:space="preserve">sous la pression, </w:t>
      </w:r>
      <w:r w:rsidR="00694485">
        <w:rPr>
          <w:rFonts w:eastAsia="Times New Roman"/>
        </w:rPr>
        <w:t>l</w:t>
      </w:r>
      <w:r>
        <w:rPr>
          <w:rFonts w:eastAsia="Times New Roman"/>
        </w:rPr>
        <w:t xml:space="preserve">es plus qualifiés prennent des emplois </w:t>
      </w:r>
      <w:r w:rsidR="00694485">
        <w:rPr>
          <w:rFonts w:eastAsia="Times New Roman"/>
        </w:rPr>
        <w:t>c</w:t>
      </w:r>
      <w:r>
        <w:rPr>
          <w:rFonts w:eastAsia="Times New Roman"/>
        </w:rPr>
        <w:t xml:space="preserve">orrespondant moins à leur demande, </w:t>
      </w:r>
      <w:r w:rsidR="00694485">
        <w:rPr>
          <w:rFonts w:eastAsia="Times New Roman"/>
        </w:rPr>
        <w:t>e</w:t>
      </w:r>
      <w:r>
        <w:rPr>
          <w:rFonts w:eastAsia="Times New Roman"/>
        </w:rPr>
        <w:t>mploi</w:t>
      </w:r>
      <w:r w:rsidR="00694485">
        <w:rPr>
          <w:rFonts w:eastAsia="Times New Roman"/>
        </w:rPr>
        <w:t>s</w:t>
      </w:r>
      <w:r>
        <w:rPr>
          <w:rFonts w:eastAsia="Times New Roman"/>
        </w:rPr>
        <w:t xml:space="preserve"> qu</w:t>
      </w:r>
      <w:r w:rsidR="00694485">
        <w:rPr>
          <w:rFonts w:eastAsia="Times New Roman"/>
        </w:rPr>
        <w:t xml:space="preserve">’ils </w:t>
      </w:r>
      <w:r>
        <w:rPr>
          <w:rFonts w:eastAsia="Times New Roman"/>
        </w:rPr>
        <w:t xml:space="preserve">quittent plus rapidement après les avoir </w:t>
      </w:r>
      <w:r w:rsidR="00694485">
        <w:rPr>
          <w:rFonts w:eastAsia="Times New Roman"/>
        </w:rPr>
        <w:t>« </w:t>
      </w:r>
      <w:r>
        <w:rPr>
          <w:rFonts w:eastAsia="Times New Roman"/>
        </w:rPr>
        <w:t>pris</w:t>
      </w:r>
      <w:r w:rsidR="00694485">
        <w:rPr>
          <w:rFonts w:eastAsia="Times New Roman"/>
        </w:rPr>
        <w:t> »</w:t>
      </w:r>
      <w:r w:rsidR="00AF6D67">
        <w:rPr>
          <w:rFonts w:eastAsia="Times New Roman"/>
        </w:rPr>
        <w:t xml:space="preserve"> à des moins qualifiés.</w:t>
      </w:r>
    </w:p>
    <w:p w14:paraId="49E24CC9" w14:textId="3B03E41B" w:rsidR="00262FFC" w:rsidRDefault="00262FFC" w:rsidP="00854320">
      <w:pPr>
        <w:jc w:val="both"/>
        <w:rPr>
          <w:rFonts w:eastAsia="Times New Roman"/>
        </w:rPr>
      </w:pPr>
      <w:r>
        <w:rPr>
          <w:rFonts w:eastAsia="Times New Roman"/>
        </w:rPr>
        <w:t>Au final</w:t>
      </w:r>
      <w:r w:rsidR="00AF6D67">
        <w:rPr>
          <w:rFonts w:eastAsia="Times New Roman"/>
        </w:rPr>
        <w:t>,</w:t>
      </w:r>
      <w:r>
        <w:rPr>
          <w:rFonts w:eastAsia="Times New Roman"/>
        </w:rPr>
        <w:t xml:space="preserve"> cela conduit en cascade à assurer une pénurie d’emploi </w:t>
      </w:r>
      <w:r w:rsidR="00694485">
        <w:rPr>
          <w:rFonts w:eastAsia="Times New Roman"/>
        </w:rPr>
        <w:t>p</w:t>
      </w:r>
      <w:r>
        <w:rPr>
          <w:rFonts w:eastAsia="Times New Roman"/>
        </w:rPr>
        <w:t>our les moins qualifiés.</w:t>
      </w:r>
    </w:p>
    <w:p w14:paraId="09D41FF3" w14:textId="29DA5883" w:rsidR="00694485" w:rsidRDefault="00694485" w:rsidP="00854320">
      <w:pPr>
        <w:jc w:val="both"/>
        <w:rPr>
          <w:rFonts w:eastAsia="Times New Roman"/>
        </w:rPr>
      </w:pPr>
    </w:p>
    <w:p w14:paraId="2C9A593E" w14:textId="77777777" w:rsidR="00E71DD8" w:rsidRDefault="00E71DD8" w:rsidP="00854320">
      <w:pPr>
        <w:jc w:val="both"/>
        <w:rPr>
          <w:rFonts w:eastAsia="Times New Roman"/>
        </w:rPr>
      </w:pPr>
    </w:p>
    <w:p w14:paraId="38826C03" w14:textId="7CEF2001" w:rsidR="00694485" w:rsidRPr="00E71DD8" w:rsidRDefault="00694485" w:rsidP="00E71DD8">
      <w:pPr>
        <w:ind w:left="284"/>
        <w:jc w:val="both"/>
        <w:rPr>
          <w:rFonts w:eastAsia="Times New Roman"/>
          <w:b/>
          <w:bCs/>
          <w:color w:val="C00000"/>
        </w:rPr>
      </w:pPr>
      <w:r w:rsidRPr="00E71DD8">
        <w:rPr>
          <w:rFonts w:eastAsia="Times New Roman"/>
          <w:b/>
          <w:bCs/>
          <w:color w:val="C00000"/>
        </w:rPr>
        <w:t>Bonus</w:t>
      </w:r>
      <w:r w:rsidR="00A870BD" w:rsidRPr="00E71DD8">
        <w:rPr>
          <w:rFonts w:eastAsia="Times New Roman"/>
          <w:b/>
          <w:bCs/>
          <w:color w:val="C00000"/>
        </w:rPr>
        <w:t>/malus</w:t>
      </w:r>
      <w:r w:rsidR="0029556F" w:rsidRPr="00E71DD8">
        <w:rPr>
          <w:rFonts w:eastAsia="Times New Roman"/>
          <w:b/>
          <w:bCs/>
          <w:color w:val="C00000"/>
        </w:rPr>
        <w:t> : le patronat crie avant d’avoir mal</w:t>
      </w:r>
    </w:p>
    <w:p w14:paraId="0B932206" w14:textId="5407B4C9" w:rsidR="00A870BD" w:rsidRDefault="00A870BD" w:rsidP="00854320">
      <w:pPr>
        <w:jc w:val="both"/>
        <w:rPr>
          <w:rFonts w:eastAsia="Times New Roman"/>
        </w:rPr>
      </w:pPr>
      <w:r>
        <w:rPr>
          <w:rFonts w:eastAsia="Times New Roman"/>
        </w:rPr>
        <w:t>Toutes les organisations syndicales demande</w:t>
      </w:r>
      <w:r w:rsidR="00AF6D67">
        <w:rPr>
          <w:rFonts w:eastAsia="Times New Roman"/>
        </w:rPr>
        <w:t>nt</w:t>
      </w:r>
      <w:r>
        <w:rPr>
          <w:rFonts w:eastAsia="Times New Roman"/>
        </w:rPr>
        <w:t xml:space="preserve"> une modulation des cotisations patronales pour mettre à contribution les employeurs qui usent et abusent de contrats précaires. Le patronat s’y oppose sur le principe et a réussi à limiter le système à une modulation à la baisse des cotisations pour les plus grosses entreprises et à une hausse très minime pour celles qui dépassent « la moyenne d’utilisation des CDD de moins d’un mois</w:t>
      </w:r>
      <w:r w:rsidR="002320A8">
        <w:rPr>
          <w:rFonts w:eastAsia="Times New Roman"/>
        </w:rPr>
        <w:t xml:space="preserve"> » dans seulement sept secteurs (fabrication agro-alimentaire, transports et entreposage, hébergement et entreposage, travail du bois papier et imprimerie, plasturgie, production d’eau, sondages). </w:t>
      </w:r>
    </w:p>
    <w:p w14:paraId="268CEF3D" w14:textId="77777777" w:rsidR="00A870BD" w:rsidRPr="00E71DD8" w:rsidRDefault="00A870BD" w:rsidP="00854320">
      <w:pPr>
        <w:jc w:val="both"/>
        <w:rPr>
          <w:rFonts w:eastAsia="Times New Roman"/>
          <w:sz w:val="16"/>
          <w:szCs w:val="16"/>
        </w:rPr>
      </w:pPr>
    </w:p>
    <w:p w14:paraId="07C2AD56" w14:textId="1A661D52" w:rsidR="00A870BD" w:rsidRDefault="00A870BD" w:rsidP="00854320">
      <w:pPr>
        <w:jc w:val="both"/>
        <w:rPr>
          <w:rFonts w:eastAsia="Times New Roman"/>
        </w:rPr>
      </w:pPr>
      <w:r>
        <w:rPr>
          <w:rFonts w:eastAsia="Times New Roman"/>
        </w:rPr>
        <w:lastRenderedPageBreak/>
        <w:t xml:space="preserve">La CGT a défendu une </w:t>
      </w:r>
      <w:proofErr w:type="spellStart"/>
      <w:r>
        <w:rPr>
          <w:rFonts w:eastAsia="Times New Roman"/>
        </w:rPr>
        <w:t>surcotisation</w:t>
      </w:r>
      <w:proofErr w:type="spellEnd"/>
      <w:r>
        <w:rPr>
          <w:rFonts w:eastAsia="Times New Roman"/>
        </w:rPr>
        <w:t>, et surtout la mise à contribution des grandes entreprises donneuses d’ordre, plutôt que de concentrer les augmentations de cotisations sur les plus petites entreprises</w:t>
      </w:r>
      <w:r w:rsidR="00E5325B">
        <w:rPr>
          <w:rFonts w:eastAsia="Times New Roman"/>
        </w:rPr>
        <w:t>,</w:t>
      </w:r>
      <w:r>
        <w:rPr>
          <w:rFonts w:eastAsia="Times New Roman"/>
        </w:rPr>
        <w:t xml:space="preserve"> souvent les sous-traitantes des plus grosses, lesquelles imposent le recours aux contrats précaires. </w:t>
      </w:r>
      <w:r w:rsidR="005428FD">
        <w:rPr>
          <w:rFonts w:eastAsia="Times New Roman"/>
        </w:rPr>
        <w:t>Accro à la précarité, dopé par les lois Macron, El Khomri et Pénicaud, le patronat n’entend en rien renoncer à des contrats de plus en plus fragmentés aux dépens des salariés, comme de l’assurance chômage. </w:t>
      </w:r>
    </w:p>
    <w:p w14:paraId="4AECCB84" w14:textId="79485660" w:rsidR="00E5325B" w:rsidRDefault="00E5325B" w:rsidP="00854320">
      <w:pPr>
        <w:jc w:val="both"/>
        <w:rPr>
          <w:rFonts w:eastAsia="Times New Roman"/>
        </w:rPr>
      </w:pPr>
    </w:p>
    <w:p w14:paraId="67268F64" w14:textId="4D57EC88" w:rsidR="00E5325B" w:rsidRDefault="00E5325B" w:rsidP="00854320">
      <w:pPr>
        <w:jc w:val="both"/>
        <w:rPr>
          <w:rFonts w:eastAsia="Times New Roman"/>
        </w:rPr>
      </w:pPr>
    </w:p>
    <w:p w14:paraId="411A0B40" w14:textId="2685853C" w:rsidR="00E5325B" w:rsidRPr="00AF6D67" w:rsidRDefault="00E5325B" w:rsidP="00854320">
      <w:pPr>
        <w:jc w:val="both"/>
        <w:rPr>
          <w:rFonts w:eastAsia="Times New Roman"/>
          <w:b/>
          <w:bCs/>
          <w:smallCaps/>
          <w:color w:val="C00000"/>
          <w:sz w:val="24"/>
          <w:szCs w:val="24"/>
        </w:rPr>
      </w:pPr>
      <w:r w:rsidRPr="00AF6D67">
        <w:rPr>
          <w:rFonts w:eastAsia="Times New Roman"/>
          <w:b/>
          <w:bCs/>
          <w:smallCaps/>
          <w:color w:val="C00000"/>
          <w:sz w:val="24"/>
          <w:szCs w:val="24"/>
        </w:rPr>
        <w:t xml:space="preserve">Mesures provisoires pendant les confinements : insuffisant ! </w:t>
      </w:r>
    </w:p>
    <w:p w14:paraId="3B2A7C3A" w14:textId="2589F86C" w:rsidR="00E5325B" w:rsidRDefault="00E5325B" w:rsidP="00854320">
      <w:pPr>
        <w:jc w:val="both"/>
        <w:rPr>
          <w:rFonts w:eastAsia="Times New Roman"/>
        </w:rPr>
      </w:pPr>
      <w:r>
        <w:rPr>
          <w:rFonts w:eastAsia="Times New Roman"/>
        </w:rPr>
        <w:t>Du 1</w:t>
      </w:r>
      <w:r w:rsidRPr="00E5325B">
        <w:rPr>
          <w:rFonts w:eastAsia="Times New Roman"/>
          <w:vertAlign w:val="superscript"/>
        </w:rPr>
        <w:t>er</w:t>
      </w:r>
      <w:r>
        <w:rPr>
          <w:rFonts w:eastAsia="Times New Roman"/>
        </w:rPr>
        <w:t xml:space="preserve"> mars au 31 mai, soit les trois mois civils couvrant le premier confinement, les allocataires arrivant en fin de droit ont vu leurs indemnités prolongées jusqu’à la fin mai. </w:t>
      </w:r>
    </w:p>
    <w:p w14:paraId="2302937A" w14:textId="4A558484" w:rsidR="00E5325B" w:rsidRDefault="00E5325B" w:rsidP="00854320">
      <w:pPr>
        <w:jc w:val="both"/>
        <w:rPr>
          <w:rFonts w:eastAsia="Times New Roman"/>
        </w:rPr>
      </w:pPr>
      <w:r>
        <w:rPr>
          <w:rFonts w:eastAsia="Times New Roman"/>
        </w:rPr>
        <w:t xml:space="preserve">De même, les droits arrivant à expiration en novembre sont prolongés jusqu’à la fin du mois et peut-être jusque fin décembre (selon date de fin de ce 2ème confinement). </w:t>
      </w:r>
    </w:p>
    <w:p w14:paraId="4DC9A873" w14:textId="4C501E37" w:rsidR="00E5325B" w:rsidRDefault="00E5325B" w:rsidP="00854320">
      <w:pPr>
        <w:jc w:val="both"/>
        <w:rPr>
          <w:rFonts w:eastAsia="Times New Roman"/>
        </w:rPr>
      </w:pPr>
    </w:p>
    <w:p w14:paraId="38A40709" w14:textId="3C65A190" w:rsidR="00E5325B" w:rsidRDefault="00E5325B" w:rsidP="00854320">
      <w:pPr>
        <w:jc w:val="both"/>
        <w:rPr>
          <w:rFonts w:eastAsia="Times New Roman"/>
        </w:rPr>
      </w:pPr>
      <w:r>
        <w:rPr>
          <w:rFonts w:eastAsia="Times New Roman"/>
        </w:rPr>
        <w:t>Mais cela ne change rien à la « consommation » des jours d’indemnisations pour celles et ceux qui ne sont pas dans ce cas.</w:t>
      </w:r>
    </w:p>
    <w:p w14:paraId="34E1DF3D" w14:textId="21F3E2FD" w:rsidR="00E5325B" w:rsidRDefault="00F12414" w:rsidP="00854320">
      <w:pPr>
        <w:jc w:val="both"/>
        <w:rPr>
          <w:rFonts w:eastAsia="Times New Roman"/>
        </w:rPr>
      </w:pPr>
      <w:r>
        <w:rPr>
          <w:rFonts w:eastAsia="Times New Roman"/>
          <w:noProof/>
        </w:rPr>
        <mc:AlternateContent>
          <mc:Choice Requires="wps">
            <w:drawing>
              <wp:anchor distT="0" distB="0" distL="114300" distR="114300" simplePos="0" relativeHeight="251663360" behindDoc="0" locked="0" layoutInCell="1" allowOverlap="1" wp14:anchorId="10126A5B" wp14:editId="119CFE6F">
                <wp:simplePos x="0" y="0"/>
                <wp:positionH relativeFrom="column">
                  <wp:posOffset>214630</wp:posOffset>
                </wp:positionH>
                <wp:positionV relativeFrom="paragraph">
                  <wp:posOffset>20320</wp:posOffset>
                </wp:positionV>
                <wp:extent cx="5410200" cy="170497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5410200" cy="1704975"/>
                        </a:xfrm>
                        <a:prstGeom prst="round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E274784" w14:textId="5972EB30" w:rsidR="00F12414" w:rsidRPr="00F12414" w:rsidRDefault="00F12414" w:rsidP="00F12414">
                            <w:pPr>
                              <w:jc w:val="center"/>
                              <w:rPr>
                                <w:rFonts w:eastAsia="Times New Roman"/>
                                <w:b/>
                                <w:iCs/>
                                <w:color w:val="C00000"/>
                                <w:sz w:val="24"/>
                                <w:szCs w:val="24"/>
                              </w:rPr>
                            </w:pPr>
                            <w:r>
                              <w:rPr>
                                <w:rFonts w:eastAsia="Times New Roman"/>
                                <w:b/>
                                <w:iCs/>
                                <w:color w:val="C00000"/>
                                <w:sz w:val="24"/>
                                <w:szCs w:val="24"/>
                              </w:rPr>
                              <w:t>Exemples</w:t>
                            </w:r>
                          </w:p>
                          <w:p w14:paraId="6C1AFD33" w14:textId="574024DE" w:rsidR="00F12414" w:rsidRPr="00E5325B" w:rsidRDefault="00F12414" w:rsidP="00F12414">
                            <w:pPr>
                              <w:jc w:val="both"/>
                              <w:rPr>
                                <w:rFonts w:eastAsia="Times New Roman"/>
                                <w:i/>
                                <w:iCs/>
                              </w:rPr>
                            </w:pPr>
                            <w:r w:rsidRPr="00E5325B">
                              <w:rPr>
                                <w:rFonts w:eastAsia="Times New Roman"/>
                                <w:i/>
                                <w:iCs/>
                              </w:rPr>
                              <w:t xml:space="preserve">Marie arrive en fin de droits le 5 novembre 2020, ses allocations sont prolongées jusque fin novembre, voire au-delà si le confinement se poursuit. </w:t>
                            </w:r>
                          </w:p>
                          <w:p w14:paraId="6270870F" w14:textId="77777777" w:rsidR="00F12414" w:rsidRPr="00E5325B" w:rsidRDefault="00F12414" w:rsidP="00F12414">
                            <w:pPr>
                              <w:jc w:val="both"/>
                              <w:rPr>
                                <w:rFonts w:eastAsia="Times New Roman"/>
                                <w:i/>
                                <w:iCs/>
                              </w:rPr>
                            </w:pPr>
                          </w:p>
                          <w:p w14:paraId="55ED378C" w14:textId="11FA3C45" w:rsidR="00F12414" w:rsidRDefault="00F12414" w:rsidP="00F12414">
                            <w:pPr>
                              <w:jc w:val="both"/>
                            </w:pPr>
                            <w:r w:rsidRPr="00E5325B">
                              <w:rPr>
                                <w:rFonts w:eastAsia="Times New Roman"/>
                                <w:i/>
                                <w:iCs/>
                              </w:rPr>
                              <w:t>Pierre a encore droit à 6 mois d’indemnisation le 1</w:t>
                            </w:r>
                            <w:r w:rsidRPr="00E5325B">
                              <w:rPr>
                                <w:rFonts w:eastAsia="Times New Roman"/>
                                <w:i/>
                                <w:iCs/>
                                <w:vertAlign w:val="superscript"/>
                              </w:rPr>
                              <w:t>er</w:t>
                            </w:r>
                            <w:r w:rsidRPr="00E5325B">
                              <w:rPr>
                                <w:rFonts w:eastAsia="Times New Roman"/>
                                <w:i/>
                                <w:iCs/>
                              </w:rPr>
                              <w:t xml:space="preserve"> novembre 2020. Bien qu’il ne puisse pas travailler dans les restaurants qui l’emploi</w:t>
                            </w:r>
                            <w:r>
                              <w:rPr>
                                <w:rFonts w:eastAsia="Times New Roman"/>
                                <w:i/>
                                <w:iCs/>
                              </w:rPr>
                              <w:t>ent</w:t>
                            </w:r>
                            <w:r w:rsidRPr="00E5325B">
                              <w:rPr>
                                <w:rFonts w:eastAsia="Times New Roman"/>
                                <w:i/>
                                <w:iCs/>
                              </w:rPr>
                              <w:t xml:space="preserve"> en extra</w:t>
                            </w:r>
                            <w:r>
                              <w:rPr>
                                <w:rFonts w:eastAsia="Times New Roman"/>
                                <w:i/>
                                <w:iCs/>
                              </w:rPr>
                              <w:t xml:space="preserve"> habituellement, il entame ses 6 mois d’indemnisation sans aucune prolongation. Cela lui est déjà arrivé au printemps avec le premier confinement.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26A5B" id="Rectangle à coins arrondis 4" o:spid="_x0000_s1028" style="position:absolute;left:0;text-align:left;margin-left:16.9pt;margin-top:1.6pt;width:426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" fillcolor="#f2f2f2 [3052]" strokecolor="black [3200]" strokeweight="1pt">
                <v:stroke joinstyle="miter"/>
                <v:textbox>
                  <w:txbxContent>
                    <w:p w14:paraId="3E274784" w14:textId="5972EB30" w:rsidR="00F12414" w:rsidRPr="00F12414" w:rsidRDefault="00F12414" w:rsidP="00F12414">
                      <w:pPr>
                        <w:jc w:val="center"/>
                        <w:rPr>
                          <w:rFonts w:eastAsia="Times New Roman"/>
                          <w:b/>
                          <w:iCs/>
                          <w:color w:val="C00000"/>
                          <w:sz w:val="24"/>
                          <w:szCs w:val="24"/>
                        </w:rPr>
                      </w:pPr>
                      <w:r>
                        <w:rPr>
                          <w:rFonts w:eastAsia="Times New Roman"/>
                          <w:b/>
                          <w:iCs/>
                          <w:color w:val="C00000"/>
                          <w:sz w:val="24"/>
                          <w:szCs w:val="24"/>
                        </w:rPr>
                        <w:t>Exemples</w:t>
                      </w:r>
                    </w:p>
                    <w:p w14:paraId="6C1AFD33" w14:textId="574024DE" w:rsidR="00F12414" w:rsidRPr="00E5325B" w:rsidRDefault="00F12414" w:rsidP="00F12414">
                      <w:pPr>
                        <w:jc w:val="both"/>
                        <w:rPr>
                          <w:rFonts w:eastAsia="Times New Roman"/>
                          <w:i/>
                          <w:iCs/>
                        </w:rPr>
                      </w:pPr>
                      <w:r w:rsidRPr="00E5325B">
                        <w:rPr>
                          <w:rFonts w:eastAsia="Times New Roman"/>
                          <w:i/>
                          <w:iCs/>
                        </w:rPr>
                        <w:t xml:space="preserve">Marie arrive en fin de droits le 5 novembre 2020, ses allocations sont prolongées jusque fin novembre, voire au-delà si le confinement se poursuit. </w:t>
                      </w:r>
                    </w:p>
                    <w:p w14:paraId="6270870F" w14:textId="77777777" w:rsidR="00F12414" w:rsidRPr="00E5325B" w:rsidRDefault="00F12414" w:rsidP="00F12414">
                      <w:pPr>
                        <w:jc w:val="both"/>
                        <w:rPr>
                          <w:rFonts w:eastAsia="Times New Roman"/>
                          <w:i/>
                          <w:iCs/>
                        </w:rPr>
                      </w:pPr>
                    </w:p>
                    <w:p w14:paraId="55ED378C" w14:textId="11FA3C45" w:rsidR="00F12414" w:rsidRDefault="00F12414" w:rsidP="00F12414">
                      <w:pPr>
                        <w:jc w:val="both"/>
                      </w:pPr>
                      <w:r w:rsidRPr="00E5325B">
                        <w:rPr>
                          <w:rFonts w:eastAsia="Times New Roman"/>
                          <w:i/>
                          <w:iCs/>
                        </w:rPr>
                        <w:t>Pierre a encore droit à 6 mois d’indemnisation le 1</w:t>
                      </w:r>
                      <w:r w:rsidRPr="00E5325B">
                        <w:rPr>
                          <w:rFonts w:eastAsia="Times New Roman"/>
                          <w:i/>
                          <w:iCs/>
                          <w:vertAlign w:val="superscript"/>
                        </w:rPr>
                        <w:t>er</w:t>
                      </w:r>
                      <w:r w:rsidRPr="00E5325B">
                        <w:rPr>
                          <w:rFonts w:eastAsia="Times New Roman"/>
                          <w:i/>
                          <w:iCs/>
                        </w:rPr>
                        <w:t xml:space="preserve"> novembre 2020. Bien qu’il ne puisse pas travailler dans les restaurants qui l’emploi</w:t>
                      </w:r>
                      <w:r>
                        <w:rPr>
                          <w:rFonts w:eastAsia="Times New Roman"/>
                          <w:i/>
                          <w:iCs/>
                        </w:rPr>
                        <w:t>ent</w:t>
                      </w:r>
                      <w:r w:rsidRPr="00E5325B">
                        <w:rPr>
                          <w:rFonts w:eastAsia="Times New Roman"/>
                          <w:i/>
                          <w:iCs/>
                        </w:rPr>
                        <w:t xml:space="preserve"> en extra</w:t>
                      </w:r>
                      <w:r>
                        <w:rPr>
                          <w:rFonts w:eastAsia="Times New Roman"/>
                          <w:i/>
                          <w:iCs/>
                        </w:rPr>
                        <w:t xml:space="preserve"> habituellement, il entame ses 6 mois d’indemnisation sans aucune prolongation. Cela lui est déjà arrivé au printemps avec le premier confinement.</w:t>
                      </w:r>
                    </w:p>
                  </w:txbxContent>
                </v:textbox>
              </v:roundrect>
            </w:pict>
          </mc:Fallback>
        </mc:AlternateContent>
      </w:r>
    </w:p>
    <w:p w14:paraId="2792C3F0" w14:textId="12DEEB23" w:rsidR="00F12414" w:rsidRDefault="00F12414" w:rsidP="00854320">
      <w:pPr>
        <w:jc w:val="both"/>
        <w:rPr>
          <w:rFonts w:eastAsia="Times New Roman"/>
        </w:rPr>
      </w:pPr>
    </w:p>
    <w:p w14:paraId="44738F13" w14:textId="587D1D74" w:rsidR="00F12414" w:rsidRDefault="00F12414" w:rsidP="00854320">
      <w:pPr>
        <w:jc w:val="both"/>
        <w:rPr>
          <w:rFonts w:eastAsia="Times New Roman"/>
        </w:rPr>
      </w:pPr>
    </w:p>
    <w:p w14:paraId="2044B148" w14:textId="1A44B577" w:rsidR="00F12414" w:rsidRDefault="00F12414" w:rsidP="00854320">
      <w:pPr>
        <w:jc w:val="both"/>
        <w:rPr>
          <w:rFonts w:eastAsia="Times New Roman"/>
        </w:rPr>
      </w:pPr>
    </w:p>
    <w:p w14:paraId="0651E7C8" w14:textId="4F569C80" w:rsidR="00F12414" w:rsidRDefault="00F12414" w:rsidP="00854320">
      <w:pPr>
        <w:jc w:val="both"/>
        <w:rPr>
          <w:rFonts w:eastAsia="Times New Roman"/>
        </w:rPr>
      </w:pPr>
    </w:p>
    <w:p w14:paraId="0F35A838" w14:textId="77777777" w:rsidR="00F12414" w:rsidRDefault="00F12414" w:rsidP="00854320">
      <w:pPr>
        <w:jc w:val="both"/>
        <w:rPr>
          <w:rFonts w:eastAsia="Times New Roman"/>
        </w:rPr>
      </w:pPr>
    </w:p>
    <w:p w14:paraId="1883278A" w14:textId="77777777" w:rsidR="00F12414" w:rsidRDefault="00F12414" w:rsidP="00854320">
      <w:pPr>
        <w:jc w:val="both"/>
        <w:rPr>
          <w:rFonts w:eastAsia="Times New Roman"/>
        </w:rPr>
      </w:pPr>
    </w:p>
    <w:p w14:paraId="1C0E6AAA" w14:textId="11D22AB7" w:rsidR="00F12414" w:rsidRDefault="00F12414" w:rsidP="00854320">
      <w:pPr>
        <w:jc w:val="both"/>
        <w:rPr>
          <w:rFonts w:eastAsia="Times New Roman"/>
        </w:rPr>
      </w:pPr>
    </w:p>
    <w:p w14:paraId="701EAF3B" w14:textId="77777777" w:rsidR="00F12414" w:rsidRDefault="00F12414" w:rsidP="00854320">
      <w:pPr>
        <w:jc w:val="both"/>
        <w:rPr>
          <w:rFonts w:eastAsia="Times New Roman"/>
        </w:rPr>
      </w:pPr>
    </w:p>
    <w:p w14:paraId="64356278" w14:textId="77777777" w:rsidR="00F12414" w:rsidRDefault="00F12414" w:rsidP="00854320">
      <w:pPr>
        <w:jc w:val="both"/>
        <w:rPr>
          <w:rFonts w:eastAsia="Times New Roman"/>
        </w:rPr>
      </w:pPr>
    </w:p>
    <w:p w14:paraId="54E8561F" w14:textId="64C1F48A" w:rsidR="00262FFC" w:rsidRDefault="00262FFC" w:rsidP="00854320">
      <w:pPr>
        <w:jc w:val="both"/>
        <w:rPr>
          <w:rFonts w:eastAsia="Times New Roman"/>
        </w:rPr>
      </w:pPr>
    </w:p>
    <w:p w14:paraId="23D29C75" w14:textId="6B3766C3" w:rsidR="00F70E25" w:rsidRDefault="00F70E25" w:rsidP="00854320">
      <w:pPr>
        <w:jc w:val="both"/>
        <w:rPr>
          <w:rFonts w:eastAsia="Times New Roman"/>
        </w:rPr>
      </w:pPr>
      <w:r>
        <w:rPr>
          <w:rFonts w:eastAsia="Times New Roman"/>
        </w:rPr>
        <w:t>Le gouvernement avait également décidé que Pôle Emploi n’appliquerait aucune sanction, ni radiation pendant le premier confinement et demandé une étude bienveillante des demandes d’annulation de trop perçus (dit « ind</w:t>
      </w:r>
      <w:r w:rsidR="00B41FF0">
        <w:rPr>
          <w:rFonts w:eastAsia="Times New Roman"/>
        </w:rPr>
        <w:t>u</w:t>
      </w:r>
      <w:r>
        <w:rPr>
          <w:rFonts w:eastAsia="Times New Roman"/>
        </w:rPr>
        <w:t xml:space="preserve">s ») par les demandeurs d’emploi. Le taux de demande avec réponse positive est alors passé de 30 à 70 </w:t>
      </w:r>
      <w:r w:rsidR="005428FD">
        <w:rPr>
          <w:rFonts w:eastAsia="Times New Roman"/>
        </w:rPr>
        <w:t xml:space="preserve">%. </w:t>
      </w:r>
    </w:p>
    <w:p w14:paraId="476E38A8" w14:textId="77777777" w:rsidR="005428FD" w:rsidRDefault="005428FD" w:rsidP="00854320">
      <w:pPr>
        <w:jc w:val="both"/>
        <w:rPr>
          <w:rFonts w:eastAsia="Times New Roman"/>
        </w:rPr>
      </w:pPr>
    </w:p>
    <w:p w14:paraId="523A52B3" w14:textId="4FBFB129" w:rsidR="00F70E25" w:rsidRDefault="00F70E25" w:rsidP="00854320">
      <w:pPr>
        <w:jc w:val="both"/>
        <w:rPr>
          <w:rFonts w:eastAsia="Times New Roman"/>
        </w:rPr>
      </w:pPr>
      <w:r>
        <w:rPr>
          <w:rFonts w:eastAsia="Times New Roman"/>
        </w:rPr>
        <w:t>Rien de tel pendant le 2</w:t>
      </w:r>
      <w:r w:rsidRPr="00F70E25">
        <w:rPr>
          <w:rFonts w:eastAsia="Times New Roman"/>
          <w:vertAlign w:val="superscript"/>
        </w:rPr>
        <w:t>e</w:t>
      </w:r>
      <w:r>
        <w:rPr>
          <w:rFonts w:eastAsia="Times New Roman"/>
        </w:rPr>
        <w:t xml:space="preserve"> confinement, toutes les décisions suivent un cours aussi violent que d’habitude, comme si </w:t>
      </w:r>
      <w:r w:rsidR="00B41FF0">
        <w:rPr>
          <w:rFonts w:eastAsia="Times New Roman"/>
        </w:rPr>
        <w:t>la crise sanitaire et sociale</w:t>
      </w:r>
      <w:r>
        <w:rPr>
          <w:rFonts w:eastAsia="Times New Roman"/>
        </w:rPr>
        <w:t xml:space="preserve"> n’existait pas : sanctions, radiations, refus d’annulation d’ind</w:t>
      </w:r>
      <w:r w:rsidR="0029556F">
        <w:rPr>
          <w:rFonts w:eastAsia="Times New Roman"/>
        </w:rPr>
        <w:t>u</w:t>
      </w:r>
      <w:r>
        <w:rPr>
          <w:rFonts w:eastAsia="Times New Roman"/>
        </w:rPr>
        <w:t>s ou d’ouverture de droits quatre mois après une démission sans cause légitime</w:t>
      </w:r>
      <w:r w:rsidR="005428FD">
        <w:rPr>
          <w:rFonts w:eastAsia="Times New Roman"/>
        </w:rPr>
        <w:t xml:space="preserve"> ont repris</w:t>
      </w:r>
      <w:r>
        <w:rPr>
          <w:rFonts w:eastAsia="Times New Roman"/>
        </w:rPr>
        <w:t>…</w:t>
      </w:r>
    </w:p>
    <w:p w14:paraId="289672C5" w14:textId="77777777" w:rsidR="00F70E25" w:rsidRDefault="00F70E25" w:rsidP="00854320">
      <w:pPr>
        <w:jc w:val="both"/>
        <w:rPr>
          <w:rFonts w:eastAsia="Times New Roman"/>
        </w:rPr>
      </w:pPr>
    </w:p>
    <w:p w14:paraId="75022823" w14:textId="395A1103" w:rsidR="00F70E25" w:rsidRDefault="005428FD" w:rsidP="00854320">
      <w:pPr>
        <w:jc w:val="both"/>
        <w:rPr>
          <w:rFonts w:eastAsia="Times New Roman"/>
        </w:rPr>
      </w:pPr>
      <w:r>
        <w:rPr>
          <w:rFonts w:eastAsia="Times New Roman"/>
        </w:rPr>
        <w:t xml:space="preserve">Alors que nos représentants dans les instances de recours (IPR), </w:t>
      </w:r>
      <w:r w:rsidR="0032556C">
        <w:rPr>
          <w:rFonts w:eastAsia="Times New Roman"/>
        </w:rPr>
        <w:t>le</w:t>
      </w:r>
      <w:r w:rsidR="00F70E25">
        <w:rPr>
          <w:rFonts w:eastAsia="Times New Roman"/>
        </w:rPr>
        <w:t xml:space="preserve"> gouvernement trouve d’excellents relais </w:t>
      </w:r>
      <w:r w:rsidR="0029556F">
        <w:rPr>
          <w:rFonts w:eastAsia="Times New Roman"/>
        </w:rPr>
        <w:t>avec</w:t>
      </w:r>
      <w:r w:rsidR="00F70E25">
        <w:rPr>
          <w:rFonts w:eastAsia="Times New Roman"/>
        </w:rPr>
        <w:t xml:space="preserve"> les représentants patronaux, </w:t>
      </w:r>
      <w:r w:rsidR="0029556F">
        <w:rPr>
          <w:rFonts w:eastAsia="Times New Roman"/>
        </w:rPr>
        <w:t>qui</w:t>
      </w:r>
      <w:r w:rsidR="00F70E25">
        <w:rPr>
          <w:rFonts w:eastAsia="Times New Roman"/>
        </w:rPr>
        <w:t xml:space="preserve"> trouvent que toutes ces mesures doivent garder leur dureté « normale » car les travailleurs inscrits à Pôle Emploi peuvent en partie travailler.  Cela démontre qu’il s’agit uniquement de sanctions pour pousser à accepter n’importe quel emploi dégradé voire dangereux. </w:t>
      </w:r>
    </w:p>
    <w:p w14:paraId="723F084E" w14:textId="772E838E" w:rsidR="00B41FF0" w:rsidRDefault="00B41FF0" w:rsidP="00854320">
      <w:pPr>
        <w:jc w:val="both"/>
        <w:rPr>
          <w:rFonts w:eastAsia="Times New Roman"/>
        </w:rPr>
      </w:pPr>
    </w:p>
    <w:p w14:paraId="269345CE" w14:textId="69281F33" w:rsidR="00B41FF0" w:rsidRDefault="00B41FF0" w:rsidP="00854320">
      <w:pPr>
        <w:jc w:val="both"/>
        <w:rPr>
          <w:rFonts w:eastAsia="Times New Roman"/>
        </w:rPr>
      </w:pPr>
      <w:r>
        <w:rPr>
          <w:rFonts w:eastAsia="Times New Roman"/>
        </w:rPr>
        <w:t xml:space="preserve">La CGT exige </w:t>
      </w:r>
      <w:proofErr w:type="gramStart"/>
      <w:r>
        <w:rPr>
          <w:rFonts w:eastAsia="Times New Roman"/>
        </w:rPr>
        <w:t>a</w:t>
      </w:r>
      <w:proofErr w:type="gramEnd"/>
      <w:r>
        <w:rPr>
          <w:rFonts w:eastAsia="Times New Roman"/>
        </w:rPr>
        <w:t xml:space="preserve"> minima : </w:t>
      </w:r>
    </w:p>
    <w:p w14:paraId="31347560" w14:textId="77777777" w:rsidR="00B41FF0" w:rsidRDefault="00B41FF0" w:rsidP="00854320">
      <w:pPr>
        <w:pStyle w:val="Paragraphedeliste"/>
        <w:numPr>
          <w:ilvl w:val="0"/>
          <w:numId w:val="2"/>
        </w:numPr>
        <w:jc w:val="both"/>
        <w:rPr>
          <w:rFonts w:eastAsia="Times New Roman"/>
        </w:rPr>
      </w:pPr>
      <w:r>
        <w:rPr>
          <w:rFonts w:eastAsia="Times New Roman"/>
        </w:rPr>
        <w:t>Une prolongation de</w:t>
      </w:r>
      <w:r w:rsidRPr="00B41FF0">
        <w:rPr>
          <w:rFonts w:eastAsia="Times New Roman"/>
        </w:rPr>
        <w:t xml:space="preserve"> tous les droits jusqu’à la fin de toutes les interdictions,</w:t>
      </w:r>
    </w:p>
    <w:p w14:paraId="703CCF3B" w14:textId="58416D40" w:rsidR="00262FFC" w:rsidRDefault="00B41FF0" w:rsidP="00854320">
      <w:pPr>
        <w:pStyle w:val="Paragraphedeliste"/>
        <w:numPr>
          <w:ilvl w:val="0"/>
          <w:numId w:val="2"/>
        </w:numPr>
        <w:jc w:val="both"/>
        <w:rPr>
          <w:rFonts w:eastAsia="Times New Roman"/>
        </w:rPr>
      </w:pPr>
      <w:r w:rsidRPr="00B41FF0">
        <w:rPr>
          <w:rFonts w:eastAsia="Times New Roman"/>
        </w:rPr>
        <w:t xml:space="preserve">Un allongement des droits de la durée des périodes de confinement </w:t>
      </w:r>
    </w:p>
    <w:p w14:paraId="61091F38" w14:textId="535CB043" w:rsidR="00B41FF0" w:rsidRDefault="00B41FF0" w:rsidP="00854320">
      <w:pPr>
        <w:pStyle w:val="Paragraphedeliste"/>
        <w:numPr>
          <w:ilvl w:val="0"/>
          <w:numId w:val="2"/>
        </w:numPr>
        <w:jc w:val="both"/>
        <w:rPr>
          <w:rFonts w:eastAsia="Times New Roman"/>
        </w:rPr>
      </w:pPr>
      <w:r>
        <w:rPr>
          <w:rFonts w:eastAsia="Times New Roman"/>
        </w:rPr>
        <w:t xml:space="preserve">L’annulation des indus </w:t>
      </w:r>
    </w:p>
    <w:p w14:paraId="25E2CD10" w14:textId="3938A32A" w:rsidR="00B41FF0" w:rsidRDefault="00B41FF0" w:rsidP="00854320">
      <w:pPr>
        <w:pStyle w:val="Paragraphedeliste"/>
        <w:numPr>
          <w:ilvl w:val="0"/>
          <w:numId w:val="2"/>
        </w:numPr>
        <w:jc w:val="both"/>
        <w:rPr>
          <w:rFonts w:eastAsia="Times New Roman"/>
        </w:rPr>
      </w:pPr>
      <w:r>
        <w:rPr>
          <w:rFonts w:eastAsia="Times New Roman"/>
        </w:rPr>
        <w:t>L’acceptation des demandes d’ouvertures de droits après les démissions</w:t>
      </w:r>
      <w:r w:rsidR="00D578B0">
        <w:rPr>
          <w:rFonts w:eastAsia="Times New Roman"/>
        </w:rPr>
        <w:t>.</w:t>
      </w:r>
    </w:p>
    <w:p w14:paraId="6A6AA59C" w14:textId="471550C9" w:rsidR="00B41FF0" w:rsidRDefault="00B41FF0" w:rsidP="00854320">
      <w:pPr>
        <w:jc w:val="both"/>
        <w:rPr>
          <w:rFonts w:eastAsia="Times New Roman"/>
        </w:rPr>
      </w:pPr>
    </w:p>
    <w:p w14:paraId="1788DA32" w14:textId="77777777" w:rsidR="005C60B0" w:rsidRDefault="005C60B0" w:rsidP="00854320">
      <w:pPr>
        <w:jc w:val="both"/>
        <w:rPr>
          <w:rFonts w:eastAsia="Times New Roman"/>
        </w:rPr>
      </w:pPr>
    </w:p>
    <w:p w14:paraId="0AFB5AAE" w14:textId="77777777" w:rsidR="00AF6D67" w:rsidRDefault="00AF6D67" w:rsidP="00854320">
      <w:pPr>
        <w:jc w:val="both"/>
        <w:rPr>
          <w:rFonts w:eastAsia="Times New Roman"/>
          <w:b/>
          <w:bCs/>
          <w:smallCaps/>
          <w:color w:val="C00000"/>
          <w:sz w:val="24"/>
          <w:szCs w:val="24"/>
        </w:rPr>
      </w:pPr>
    </w:p>
    <w:p w14:paraId="17C914ED" w14:textId="14FDC6FD" w:rsidR="00B41FF0" w:rsidRPr="00AF6D67" w:rsidRDefault="00B41FF0" w:rsidP="00854320">
      <w:pPr>
        <w:jc w:val="both"/>
        <w:rPr>
          <w:rFonts w:eastAsia="Times New Roman"/>
          <w:b/>
          <w:bCs/>
          <w:smallCaps/>
          <w:color w:val="C00000"/>
          <w:sz w:val="24"/>
          <w:szCs w:val="24"/>
        </w:rPr>
      </w:pPr>
      <w:r w:rsidRPr="00AF6D67">
        <w:rPr>
          <w:rFonts w:eastAsia="Times New Roman"/>
          <w:b/>
          <w:bCs/>
          <w:smallCaps/>
          <w:color w:val="C00000"/>
          <w:sz w:val="24"/>
          <w:szCs w:val="24"/>
        </w:rPr>
        <w:lastRenderedPageBreak/>
        <w:t xml:space="preserve">Intermittents du spectacle </w:t>
      </w:r>
    </w:p>
    <w:p w14:paraId="3F28C517" w14:textId="77777777" w:rsidR="00B41FF0" w:rsidRDefault="00B41FF0" w:rsidP="00854320">
      <w:pPr>
        <w:jc w:val="both"/>
        <w:rPr>
          <w:rFonts w:eastAsia="Times New Roman"/>
        </w:rPr>
      </w:pPr>
      <w:r>
        <w:rPr>
          <w:rFonts w:eastAsia="Times New Roman"/>
        </w:rPr>
        <w:t xml:space="preserve">L’arrêt total des spectacles, pour certains depuis fin février, a fait émerger la revendication dite « année blanche » de prolongation jusqu’au 31 août 2021. </w:t>
      </w:r>
    </w:p>
    <w:p w14:paraId="0068683F" w14:textId="77777777" w:rsidR="00B41FF0" w:rsidRDefault="00B41FF0" w:rsidP="00854320">
      <w:pPr>
        <w:jc w:val="both"/>
        <w:rPr>
          <w:rFonts w:eastAsia="Times New Roman"/>
        </w:rPr>
      </w:pPr>
      <w:r>
        <w:rPr>
          <w:rFonts w:eastAsia="Times New Roman"/>
        </w:rPr>
        <w:t xml:space="preserve">Elle a été mise en œuvre depuis juillet 2020 alors que les annulations de festivals se sont confirmées. Sans cela 47% des artistes et techniciens se seraient vus arriver en fin de droits en 2020. </w:t>
      </w:r>
    </w:p>
    <w:p w14:paraId="41D6B9C6" w14:textId="287559E9" w:rsidR="00B41FF0" w:rsidRDefault="00B41FF0" w:rsidP="00854320">
      <w:pPr>
        <w:jc w:val="both"/>
        <w:rPr>
          <w:rFonts w:eastAsia="Times New Roman"/>
        </w:rPr>
      </w:pPr>
      <w:r>
        <w:rPr>
          <w:rFonts w:eastAsia="Times New Roman"/>
        </w:rPr>
        <w:t xml:space="preserve">Ce n’est pourtant pas suffisant pour les entrants pour qui un seuil à 2 mois serait positif. Et ce n’est pas suffisant pour celles et ceux qui ne peuvent toujours pas travailler. </w:t>
      </w:r>
    </w:p>
    <w:p w14:paraId="39070631" w14:textId="5D854D05" w:rsidR="005428FD" w:rsidRDefault="005428FD" w:rsidP="00854320">
      <w:pPr>
        <w:jc w:val="both"/>
        <w:rPr>
          <w:rFonts w:eastAsia="Times New Roman"/>
          <w:b/>
          <w:bCs/>
        </w:rPr>
      </w:pPr>
    </w:p>
    <w:p w14:paraId="12D98670" w14:textId="77777777" w:rsidR="005C60B0" w:rsidRPr="005428FD" w:rsidRDefault="005C60B0" w:rsidP="00854320">
      <w:pPr>
        <w:jc w:val="both"/>
        <w:rPr>
          <w:rFonts w:eastAsia="Times New Roman"/>
          <w:b/>
          <w:bCs/>
        </w:rPr>
      </w:pPr>
    </w:p>
    <w:p w14:paraId="26FC2AC0" w14:textId="1E7BEA55" w:rsidR="00B41FF0" w:rsidRPr="00AF6D67" w:rsidRDefault="005428FD" w:rsidP="00854320">
      <w:pPr>
        <w:jc w:val="both"/>
        <w:rPr>
          <w:rFonts w:eastAsia="Times New Roman"/>
          <w:b/>
          <w:bCs/>
          <w:smallCaps/>
          <w:color w:val="C00000"/>
          <w:sz w:val="24"/>
          <w:szCs w:val="24"/>
        </w:rPr>
      </w:pPr>
      <w:r w:rsidRPr="00AF6D67">
        <w:rPr>
          <w:rFonts w:eastAsia="Times New Roman"/>
          <w:b/>
          <w:bCs/>
          <w:smallCaps/>
          <w:color w:val="C00000"/>
          <w:sz w:val="24"/>
          <w:szCs w:val="24"/>
        </w:rPr>
        <w:t xml:space="preserve">Non recours au droit </w:t>
      </w:r>
    </w:p>
    <w:p w14:paraId="6F33F667" w14:textId="47878F1E" w:rsidR="005428FD" w:rsidRDefault="005428FD" w:rsidP="00854320">
      <w:pPr>
        <w:jc w:val="both"/>
        <w:rPr>
          <w:rFonts w:eastAsia="Times New Roman"/>
        </w:rPr>
      </w:pPr>
      <w:r w:rsidRPr="005428FD">
        <w:rPr>
          <w:rFonts w:eastAsia="Times New Roman"/>
        </w:rPr>
        <w:t xml:space="preserve">Contrairement </w:t>
      </w:r>
      <w:r>
        <w:rPr>
          <w:rFonts w:eastAsia="Times New Roman"/>
        </w:rPr>
        <w:t xml:space="preserve">à ce qui été examiné pour d’autres prestations sociales, l’Unedic et Pôle Emploi ont toujours refusé des études sur le non recours au droit : des centaines de millions d’euros sont à des travailleurs privés d’emploi qui ne connaissent pas leurs droits ou qui y renoncent. Ce sont des assistantes maternelles qui en ras le bol des </w:t>
      </w:r>
      <w:proofErr w:type="spellStart"/>
      <w:r>
        <w:rPr>
          <w:rFonts w:eastAsia="Times New Roman"/>
        </w:rPr>
        <w:t>indûs</w:t>
      </w:r>
      <w:proofErr w:type="spellEnd"/>
      <w:r>
        <w:rPr>
          <w:rFonts w:eastAsia="Times New Roman"/>
        </w:rPr>
        <w:t xml:space="preserve"> liés à leur situation complexe</w:t>
      </w:r>
      <w:r w:rsidR="003953E9">
        <w:rPr>
          <w:rFonts w:eastAsia="Times New Roman"/>
        </w:rPr>
        <w:t>, des personnes entre deux contrats qui ne font pas les démarches trop contraignantes. Mais qui connaît l’article 36 de la réglementation qui prévoit de verser une partie des indemnités aux ayants-droits d’</w:t>
      </w:r>
      <w:proofErr w:type="spellStart"/>
      <w:r w:rsidR="003953E9">
        <w:rPr>
          <w:rFonts w:eastAsia="Times New Roman"/>
        </w:rPr>
        <w:t>un-e</w:t>
      </w:r>
      <w:proofErr w:type="spellEnd"/>
      <w:r w:rsidR="003953E9">
        <w:rPr>
          <w:rFonts w:eastAsia="Times New Roman"/>
        </w:rPr>
        <w:t xml:space="preserve"> allocataire qui décède ? Pourquoi Pôle Emploi ne le propose-t-il pas automatiquement à la famille à la réception du certificat de décès, obligatoire pour éviter l’accusation de fraude, si prompte à surgir a contrario ? </w:t>
      </w:r>
    </w:p>
    <w:p w14:paraId="44769297" w14:textId="13E2922F" w:rsidR="003953E9" w:rsidRDefault="003953E9" w:rsidP="00854320">
      <w:pPr>
        <w:jc w:val="both"/>
        <w:rPr>
          <w:rFonts w:eastAsia="Times New Roman"/>
        </w:rPr>
      </w:pPr>
    </w:p>
    <w:p w14:paraId="760EDB0E" w14:textId="27307772" w:rsidR="003953E9" w:rsidRPr="005428FD" w:rsidRDefault="003953E9" w:rsidP="00854320">
      <w:pPr>
        <w:jc w:val="both"/>
        <w:rPr>
          <w:rFonts w:eastAsia="Times New Roman"/>
        </w:rPr>
      </w:pPr>
      <w:r>
        <w:rPr>
          <w:rFonts w:eastAsia="Times New Roman"/>
        </w:rPr>
        <w:t>Les députés de gauche ont réussi à imposer au gouvernement un amendement dans la loi de 2018 prévoyant une étude sur le non-recours au droit dans les deux ans: le délai est dépassé, c’est le seul article de loi que le gouvernement n’applique pas. La CGT travaille à obtenir cette étude.</w:t>
      </w:r>
    </w:p>
    <w:p w14:paraId="578AC859" w14:textId="0234EDFB" w:rsidR="0029556F" w:rsidRDefault="0029556F" w:rsidP="00854320">
      <w:pPr>
        <w:jc w:val="both"/>
        <w:rPr>
          <w:rFonts w:eastAsia="Times New Roman"/>
        </w:rPr>
      </w:pPr>
    </w:p>
    <w:p w14:paraId="76F94CAC" w14:textId="77777777" w:rsidR="005C60B0" w:rsidRDefault="005C60B0" w:rsidP="00854320">
      <w:pPr>
        <w:jc w:val="both"/>
        <w:rPr>
          <w:rFonts w:eastAsia="Times New Roman"/>
        </w:rPr>
      </w:pPr>
    </w:p>
    <w:p w14:paraId="54FF6B01" w14:textId="77777777" w:rsidR="005C60B0" w:rsidRDefault="005C60B0" w:rsidP="00854320">
      <w:pPr>
        <w:jc w:val="both"/>
        <w:rPr>
          <w:rFonts w:eastAsia="Times New Roman"/>
        </w:rPr>
      </w:pPr>
    </w:p>
    <w:p w14:paraId="36986006" w14:textId="77777777" w:rsidR="005C60B0" w:rsidRPr="00003D33" w:rsidRDefault="005C60B0" w:rsidP="00854320">
      <w:pPr>
        <w:jc w:val="both"/>
        <w:rPr>
          <w:rFonts w:asciiTheme="minorHAnsi" w:eastAsia="Times New Roman" w:hAnsiTheme="minorHAnsi"/>
          <w:b/>
          <w:bCs/>
          <w:color w:val="C00000"/>
          <w:sz w:val="24"/>
          <w:szCs w:val="24"/>
        </w:rPr>
      </w:pPr>
      <w:r w:rsidRPr="00003D33">
        <w:rPr>
          <w:rFonts w:asciiTheme="minorHAnsi" w:eastAsia="Times New Roman" w:hAnsiTheme="minorHAnsi"/>
          <w:b/>
          <w:bCs/>
          <w:color w:val="C00000"/>
          <w:sz w:val="24"/>
          <w:szCs w:val="24"/>
        </w:rPr>
        <w:t>Conclusion :</w:t>
      </w:r>
    </w:p>
    <w:p w14:paraId="02D57274" w14:textId="208DB22E" w:rsidR="008A4493" w:rsidRPr="00003D33" w:rsidRDefault="005C60B0" w:rsidP="00854320">
      <w:pPr>
        <w:jc w:val="both"/>
        <w:rPr>
          <w:rFonts w:asciiTheme="minorHAnsi" w:eastAsia="Times New Roman" w:hAnsiTheme="minorHAnsi"/>
          <w:b/>
          <w:bCs/>
          <w:color w:val="C00000"/>
          <w:sz w:val="24"/>
          <w:szCs w:val="24"/>
        </w:rPr>
      </w:pPr>
      <w:r w:rsidRPr="00003D33">
        <w:rPr>
          <w:rFonts w:asciiTheme="minorHAnsi" w:eastAsia="Times New Roman" w:hAnsiTheme="minorHAnsi"/>
          <w:b/>
          <w:bCs/>
          <w:color w:val="C00000"/>
          <w:sz w:val="24"/>
          <w:szCs w:val="24"/>
        </w:rPr>
        <w:t>D</w:t>
      </w:r>
      <w:r w:rsidR="008A4493" w:rsidRPr="00003D33">
        <w:rPr>
          <w:rFonts w:asciiTheme="minorHAnsi" w:eastAsia="Times New Roman" w:hAnsiTheme="minorHAnsi"/>
          <w:b/>
          <w:bCs/>
          <w:color w:val="C00000"/>
          <w:sz w:val="24"/>
          <w:szCs w:val="24"/>
        </w:rPr>
        <w:t xml:space="preserve">es mesures ont été prises pour préserver certains emplois, mais des millions de travailleuses et travailleurs, privés d’emploi stable, continuent de payer la politique du gouvernement en faveur du patronat. </w:t>
      </w:r>
    </w:p>
    <w:p w14:paraId="24017F38" w14:textId="263D5500" w:rsidR="00B95327" w:rsidRDefault="008A4493" w:rsidP="00B95327">
      <w:pPr>
        <w:jc w:val="both"/>
        <w:rPr>
          <w:rFonts w:asciiTheme="minorHAnsi" w:eastAsia="Times New Roman" w:hAnsiTheme="minorHAnsi"/>
          <w:b/>
          <w:bCs/>
          <w:vanish/>
          <w:color w:val="C00000"/>
          <w:sz w:val="24"/>
          <w:szCs w:val="24"/>
        </w:rPr>
      </w:pPr>
      <w:r w:rsidRPr="00003D33">
        <w:rPr>
          <w:rFonts w:asciiTheme="minorHAnsi" w:eastAsia="Times New Roman" w:hAnsiTheme="minorHAnsi"/>
          <w:b/>
          <w:bCs/>
          <w:color w:val="C00000"/>
          <w:sz w:val="24"/>
          <w:szCs w:val="24"/>
        </w:rPr>
        <w:t>O</w:t>
      </w:r>
      <w:r w:rsidR="0029556F" w:rsidRPr="00003D33">
        <w:rPr>
          <w:rFonts w:asciiTheme="minorHAnsi" w:eastAsia="Times New Roman" w:hAnsiTheme="minorHAnsi"/>
          <w:b/>
          <w:bCs/>
          <w:color w:val="C00000"/>
          <w:sz w:val="24"/>
          <w:szCs w:val="24"/>
        </w:rPr>
        <w:t>btenons l’annulation de la réfor</w:t>
      </w:r>
      <w:r w:rsidRPr="00003D33">
        <w:rPr>
          <w:rFonts w:asciiTheme="minorHAnsi" w:eastAsia="Times New Roman" w:hAnsiTheme="minorHAnsi"/>
          <w:b/>
          <w:bCs/>
          <w:color w:val="C00000"/>
          <w:sz w:val="24"/>
          <w:szCs w:val="24"/>
        </w:rPr>
        <w:t>me assurance chômage et co</w:t>
      </w:r>
      <w:r w:rsidR="00B95327">
        <w:rPr>
          <w:rFonts w:asciiTheme="minorHAnsi" w:eastAsia="Times New Roman" w:hAnsiTheme="minorHAnsi"/>
          <w:b/>
          <w:bCs/>
          <w:color w:val="C00000"/>
          <w:sz w:val="24"/>
          <w:szCs w:val="24"/>
        </w:rPr>
        <w:t>nstruisons de nouveaux droits !</w:t>
      </w:r>
    </w:p>
    <w:p w14:paraId="19F2A6D6" w14:textId="77777777" w:rsidR="00B95327" w:rsidRDefault="00B95327">
      <w:pPr>
        <w:spacing w:after="160" w:line="259" w:lineRule="auto"/>
        <w:rPr>
          <w:rFonts w:asciiTheme="minorHAnsi" w:eastAsia="Times New Roman" w:hAnsiTheme="minorHAnsi"/>
          <w:b/>
          <w:bCs/>
          <w:vanish/>
          <w:color w:val="C00000"/>
          <w:sz w:val="24"/>
          <w:szCs w:val="24"/>
        </w:rPr>
      </w:pPr>
      <w:r>
        <w:rPr>
          <w:rFonts w:asciiTheme="minorHAnsi" w:eastAsia="Times New Roman" w:hAnsiTheme="minorHAnsi"/>
          <w:b/>
          <w:bCs/>
          <w:vanish/>
          <w:color w:val="C00000"/>
          <w:sz w:val="24"/>
          <w:szCs w:val="24"/>
        </w:rPr>
        <w:br w:type="page"/>
      </w:r>
    </w:p>
    <w:p w14:paraId="21BDCD68" w14:textId="1FA4A965" w:rsidR="00B95327" w:rsidRPr="00BB0223" w:rsidRDefault="00B95327" w:rsidP="00B95327">
      <w:pPr>
        <w:jc w:val="center"/>
        <w:rPr>
          <w:b/>
          <w:bCs/>
          <w:sz w:val="26"/>
          <w:szCs w:val="26"/>
        </w:rPr>
      </w:pPr>
      <w:r w:rsidRPr="00BB0223">
        <w:rPr>
          <w:b/>
          <w:bCs/>
          <w:sz w:val="26"/>
          <w:szCs w:val="26"/>
        </w:rPr>
        <w:lastRenderedPageBreak/>
        <w:t>ASSURANCE CHÔMAGE : 4 AXES DE BAISSE POUR LES CHÔMEURS, UNE VAGUE CONTRAINTE POUR LE PATRONAT</w:t>
      </w:r>
    </w:p>
    <w:p w14:paraId="097DE088" w14:textId="77777777" w:rsidR="00B95327" w:rsidRDefault="00B95327" w:rsidP="00B95327"/>
    <w:p w14:paraId="37AE88EC" w14:textId="77777777" w:rsidR="00B95327" w:rsidRDefault="00B95327" w:rsidP="00B95327"/>
    <w:p w14:paraId="3DC789BA" w14:textId="77777777" w:rsidR="00B95327" w:rsidRDefault="00B95327" w:rsidP="00B95327"/>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602"/>
        <w:gridCol w:w="1481"/>
        <w:gridCol w:w="1991"/>
        <w:gridCol w:w="2161"/>
        <w:gridCol w:w="1772"/>
      </w:tblGrid>
      <w:tr w:rsidR="00B95327" w:rsidRPr="00BB0223" w14:paraId="02D5148B" w14:textId="77777777" w:rsidTr="00B95327">
        <w:trPr>
          <w:jc w:val="center"/>
        </w:trPr>
        <w:tc>
          <w:tcPr>
            <w:tcW w:w="1761" w:type="dxa"/>
            <w:shd w:val="clear" w:color="auto" w:fill="F2F2F2"/>
            <w:vAlign w:val="center"/>
          </w:tcPr>
          <w:p w14:paraId="3D1B7B67" w14:textId="77777777" w:rsidR="00B95327" w:rsidRPr="00BB0223" w:rsidRDefault="00B95327" w:rsidP="004D4CF8">
            <w:pPr>
              <w:jc w:val="center"/>
              <w:rPr>
                <w:b/>
                <w:bCs/>
              </w:rPr>
            </w:pPr>
          </w:p>
        </w:tc>
        <w:tc>
          <w:tcPr>
            <w:tcW w:w="1602" w:type="dxa"/>
            <w:shd w:val="clear" w:color="auto" w:fill="F2F2F2"/>
            <w:vAlign w:val="center"/>
          </w:tcPr>
          <w:p w14:paraId="6259E885" w14:textId="77777777" w:rsidR="00B95327" w:rsidRPr="00BB0223" w:rsidRDefault="00B95327" w:rsidP="004D4CF8">
            <w:pPr>
              <w:jc w:val="center"/>
              <w:rPr>
                <w:b/>
                <w:bCs/>
              </w:rPr>
            </w:pPr>
            <w:r w:rsidRPr="00BB0223">
              <w:rPr>
                <w:b/>
                <w:bCs/>
              </w:rPr>
              <w:t>AVANT 2019</w:t>
            </w:r>
          </w:p>
        </w:tc>
        <w:tc>
          <w:tcPr>
            <w:tcW w:w="1481" w:type="dxa"/>
            <w:shd w:val="clear" w:color="auto" w:fill="F2F2F2"/>
            <w:vAlign w:val="center"/>
          </w:tcPr>
          <w:p w14:paraId="2E3A28CF" w14:textId="77777777" w:rsidR="00B95327" w:rsidRPr="00BB0223" w:rsidRDefault="00B95327" w:rsidP="004D4CF8">
            <w:pPr>
              <w:jc w:val="center"/>
              <w:rPr>
                <w:b/>
                <w:bCs/>
              </w:rPr>
            </w:pPr>
            <w:r w:rsidRPr="00BB0223">
              <w:rPr>
                <w:b/>
                <w:bCs/>
              </w:rPr>
              <w:t>1</w:t>
            </w:r>
            <w:r w:rsidRPr="00BB0223">
              <w:rPr>
                <w:b/>
                <w:bCs/>
                <w:vertAlign w:val="superscript"/>
              </w:rPr>
              <w:t>ER</w:t>
            </w:r>
            <w:r w:rsidRPr="00BB0223">
              <w:rPr>
                <w:b/>
                <w:bCs/>
              </w:rPr>
              <w:t xml:space="preserve"> NOVEMBRE 2019</w:t>
            </w:r>
          </w:p>
        </w:tc>
        <w:tc>
          <w:tcPr>
            <w:tcW w:w="1991" w:type="dxa"/>
            <w:shd w:val="clear" w:color="auto" w:fill="F2F2F2"/>
            <w:vAlign w:val="center"/>
          </w:tcPr>
          <w:p w14:paraId="083C55A9" w14:textId="77777777" w:rsidR="00B95327" w:rsidRPr="00BB0223" w:rsidRDefault="00B95327" w:rsidP="004D4CF8">
            <w:pPr>
              <w:jc w:val="center"/>
              <w:rPr>
                <w:b/>
                <w:bCs/>
              </w:rPr>
            </w:pPr>
            <w:r w:rsidRPr="00BB0223">
              <w:rPr>
                <w:b/>
                <w:bCs/>
              </w:rPr>
              <w:t>TEMPORAIREMENT ENTRE LE 1</w:t>
            </w:r>
            <w:r w:rsidRPr="00BB0223">
              <w:rPr>
                <w:b/>
                <w:bCs/>
                <w:vertAlign w:val="superscript"/>
              </w:rPr>
              <w:t xml:space="preserve">ER </w:t>
            </w:r>
            <w:r w:rsidRPr="00BB0223">
              <w:rPr>
                <w:b/>
                <w:bCs/>
              </w:rPr>
              <w:t>AOUT 2020 ET LE 1</w:t>
            </w:r>
            <w:r w:rsidRPr="00BB0223">
              <w:rPr>
                <w:b/>
                <w:bCs/>
                <w:vertAlign w:val="superscript"/>
              </w:rPr>
              <w:t>ER</w:t>
            </w:r>
            <w:r w:rsidRPr="00BB0223">
              <w:rPr>
                <w:b/>
                <w:bCs/>
              </w:rPr>
              <w:t xml:space="preserve"> AVRIL 2021</w:t>
            </w:r>
          </w:p>
        </w:tc>
        <w:tc>
          <w:tcPr>
            <w:tcW w:w="2161" w:type="dxa"/>
            <w:shd w:val="clear" w:color="auto" w:fill="F2F2F2"/>
            <w:vAlign w:val="center"/>
          </w:tcPr>
          <w:p w14:paraId="0DAEDA50" w14:textId="77777777" w:rsidR="00B95327" w:rsidRPr="00BB0223" w:rsidRDefault="00B95327" w:rsidP="004D4CF8">
            <w:pPr>
              <w:jc w:val="center"/>
              <w:rPr>
                <w:b/>
                <w:bCs/>
              </w:rPr>
            </w:pPr>
            <w:r w:rsidRPr="00BB0223">
              <w:rPr>
                <w:b/>
                <w:bCs/>
              </w:rPr>
              <w:t>PISTES</w:t>
            </w:r>
          </w:p>
          <w:p w14:paraId="07F9DF18" w14:textId="77777777" w:rsidR="00B95327" w:rsidRPr="00BB0223" w:rsidRDefault="00B95327" w:rsidP="004D4CF8">
            <w:pPr>
              <w:jc w:val="center"/>
              <w:rPr>
                <w:b/>
                <w:bCs/>
              </w:rPr>
            </w:pPr>
            <w:r w:rsidRPr="00BB0223">
              <w:rPr>
                <w:b/>
                <w:bCs/>
              </w:rPr>
              <w:t>« ADOUCISSEMENT »</w:t>
            </w:r>
          </w:p>
        </w:tc>
        <w:tc>
          <w:tcPr>
            <w:tcW w:w="1772" w:type="dxa"/>
            <w:shd w:val="clear" w:color="auto" w:fill="F2F2F2"/>
            <w:vAlign w:val="center"/>
          </w:tcPr>
          <w:p w14:paraId="17F05FC2" w14:textId="77777777" w:rsidR="00B95327" w:rsidRPr="00BB0223" w:rsidRDefault="00B95327" w:rsidP="004D4CF8">
            <w:pPr>
              <w:jc w:val="center"/>
              <w:rPr>
                <w:b/>
                <w:bCs/>
              </w:rPr>
            </w:pPr>
            <w:r>
              <w:rPr>
                <w:b/>
                <w:bCs/>
              </w:rPr>
              <w:t xml:space="preserve">Propositions </w:t>
            </w:r>
            <w:r w:rsidRPr="00BB0223">
              <w:rPr>
                <w:b/>
                <w:bCs/>
              </w:rPr>
              <w:t>CGT</w:t>
            </w:r>
            <w:r>
              <w:rPr>
                <w:b/>
                <w:bCs/>
              </w:rPr>
              <w:t> :</w:t>
            </w:r>
          </w:p>
          <w:p w14:paraId="7B964640" w14:textId="77777777" w:rsidR="00B95327" w:rsidRPr="00BB0223" w:rsidRDefault="00B95327" w:rsidP="004D4CF8">
            <w:pPr>
              <w:jc w:val="center"/>
              <w:rPr>
                <w:b/>
                <w:bCs/>
              </w:rPr>
            </w:pPr>
            <w:r>
              <w:rPr>
                <w:b/>
                <w:bCs/>
              </w:rPr>
              <w:t xml:space="preserve">Pour le </w:t>
            </w:r>
            <w:r w:rsidRPr="00BB0223">
              <w:rPr>
                <w:b/>
                <w:bCs/>
              </w:rPr>
              <w:t xml:space="preserve">NSTS </w:t>
            </w:r>
            <w:r>
              <w:rPr>
                <w:b/>
                <w:bCs/>
              </w:rPr>
              <w:t>à terme</w:t>
            </w:r>
          </w:p>
          <w:p w14:paraId="4F120EF8" w14:textId="77777777" w:rsidR="00B95327" w:rsidRPr="00BB0223" w:rsidRDefault="00B95327" w:rsidP="004D4CF8">
            <w:pPr>
              <w:jc w:val="center"/>
              <w:rPr>
                <w:b/>
                <w:bCs/>
              </w:rPr>
            </w:pPr>
            <w:r w:rsidRPr="00BB0223">
              <w:rPr>
                <w:b/>
                <w:bCs/>
              </w:rPr>
              <w:t>100 % SÉCU</w:t>
            </w:r>
          </w:p>
        </w:tc>
      </w:tr>
      <w:tr w:rsidR="00B95327" w14:paraId="6D6892B3" w14:textId="77777777" w:rsidTr="00B95327">
        <w:trPr>
          <w:jc w:val="center"/>
        </w:trPr>
        <w:tc>
          <w:tcPr>
            <w:tcW w:w="1761" w:type="dxa"/>
            <w:shd w:val="clear" w:color="auto" w:fill="DEEAF6"/>
          </w:tcPr>
          <w:p w14:paraId="4381C0CF" w14:textId="77777777" w:rsidR="00B95327" w:rsidRPr="00BB0223" w:rsidRDefault="00B95327" w:rsidP="004D4CF8">
            <w:pPr>
              <w:jc w:val="right"/>
              <w:rPr>
                <w:b/>
                <w:bCs/>
              </w:rPr>
            </w:pPr>
            <w:r w:rsidRPr="00BB0223">
              <w:rPr>
                <w:b/>
                <w:bCs/>
              </w:rPr>
              <w:t>SEUIL</w:t>
            </w:r>
          </w:p>
        </w:tc>
        <w:tc>
          <w:tcPr>
            <w:tcW w:w="1602" w:type="dxa"/>
            <w:shd w:val="clear" w:color="auto" w:fill="auto"/>
            <w:vAlign w:val="center"/>
          </w:tcPr>
          <w:p w14:paraId="63CE9466" w14:textId="77777777" w:rsidR="00B95327" w:rsidRDefault="00B95327" w:rsidP="004D4CF8">
            <w:r>
              <w:t>4 mois sur une période de 28 mois</w:t>
            </w:r>
          </w:p>
        </w:tc>
        <w:tc>
          <w:tcPr>
            <w:tcW w:w="1481" w:type="dxa"/>
            <w:shd w:val="clear" w:color="auto" w:fill="auto"/>
            <w:vAlign w:val="center"/>
          </w:tcPr>
          <w:p w14:paraId="071FFDAD" w14:textId="77777777" w:rsidR="00B95327" w:rsidRDefault="00B95327" w:rsidP="004D4CF8">
            <w:r>
              <w:t>6 mois sur une période de 24 mois</w:t>
            </w:r>
          </w:p>
        </w:tc>
        <w:tc>
          <w:tcPr>
            <w:tcW w:w="1991" w:type="dxa"/>
            <w:shd w:val="clear" w:color="auto" w:fill="auto"/>
            <w:vAlign w:val="center"/>
          </w:tcPr>
          <w:p w14:paraId="7153898C" w14:textId="77777777" w:rsidR="00B95327" w:rsidRDefault="00B95327" w:rsidP="004D4CF8">
            <w:r>
              <w:t>4 mois sur une période de 24 mois</w:t>
            </w:r>
          </w:p>
        </w:tc>
        <w:tc>
          <w:tcPr>
            <w:tcW w:w="2161" w:type="dxa"/>
            <w:shd w:val="clear" w:color="auto" w:fill="auto"/>
            <w:vAlign w:val="center"/>
          </w:tcPr>
          <w:p w14:paraId="2CD0A670" w14:textId="77777777" w:rsidR="00B95327" w:rsidRDefault="00B95327" w:rsidP="004D4CF8">
            <w:r>
              <w:t>Retour à 4 mois sur une période de 24 mois pour les seuils -26 ans</w:t>
            </w:r>
          </w:p>
        </w:tc>
        <w:tc>
          <w:tcPr>
            <w:tcW w:w="1772" w:type="dxa"/>
            <w:shd w:val="clear" w:color="auto" w:fill="auto"/>
            <w:vAlign w:val="center"/>
          </w:tcPr>
          <w:p w14:paraId="5B8DE3CA" w14:textId="5E0FCFD3" w:rsidR="00B95327" w:rsidRDefault="00B95327" w:rsidP="00897E32">
            <w:r>
              <w:t>2 mois, dès maintenant</w:t>
            </w:r>
          </w:p>
        </w:tc>
      </w:tr>
      <w:tr w:rsidR="00B95327" w14:paraId="57E59A9A" w14:textId="77777777" w:rsidTr="00B95327">
        <w:trPr>
          <w:jc w:val="center"/>
        </w:trPr>
        <w:tc>
          <w:tcPr>
            <w:tcW w:w="1761" w:type="dxa"/>
            <w:shd w:val="clear" w:color="auto" w:fill="DEEAF6"/>
          </w:tcPr>
          <w:p w14:paraId="5FD0C075" w14:textId="77777777" w:rsidR="00B95327" w:rsidRPr="00BB0223" w:rsidRDefault="00B95327" w:rsidP="004D4CF8">
            <w:pPr>
              <w:jc w:val="right"/>
              <w:rPr>
                <w:b/>
                <w:bCs/>
              </w:rPr>
            </w:pPr>
            <w:r w:rsidRPr="00BB0223">
              <w:rPr>
                <w:b/>
                <w:bCs/>
              </w:rPr>
              <w:t>RECHARGEMENT</w:t>
            </w:r>
          </w:p>
        </w:tc>
        <w:tc>
          <w:tcPr>
            <w:tcW w:w="1602" w:type="dxa"/>
            <w:shd w:val="clear" w:color="auto" w:fill="auto"/>
            <w:vAlign w:val="center"/>
          </w:tcPr>
          <w:p w14:paraId="667423D7" w14:textId="77777777" w:rsidR="00B95327" w:rsidRDefault="00B95327" w:rsidP="004D4CF8">
            <w:r>
              <w:t>1 mois de travail prolonge d’1 mois l’indemnisation</w:t>
            </w:r>
          </w:p>
        </w:tc>
        <w:tc>
          <w:tcPr>
            <w:tcW w:w="1481" w:type="dxa"/>
            <w:tcBorders>
              <w:bottom w:val="single" w:sz="4" w:space="0" w:color="auto"/>
            </w:tcBorders>
            <w:shd w:val="clear" w:color="auto" w:fill="auto"/>
            <w:vAlign w:val="center"/>
          </w:tcPr>
          <w:p w14:paraId="108FD90F" w14:textId="77777777" w:rsidR="00B95327" w:rsidRDefault="00B95327" w:rsidP="004D4CF8">
            <w:r>
              <w:t>6 mois soit fin de fait du rechargement</w:t>
            </w:r>
          </w:p>
        </w:tc>
        <w:tc>
          <w:tcPr>
            <w:tcW w:w="1991" w:type="dxa"/>
            <w:shd w:val="clear" w:color="auto" w:fill="auto"/>
            <w:vAlign w:val="center"/>
          </w:tcPr>
          <w:p w14:paraId="7986C1C7" w14:textId="77777777" w:rsidR="00B95327" w:rsidRDefault="00B95327" w:rsidP="004D4CF8">
            <w:r>
              <w:t>4 mois soit fin de fait du rechargement</w:t>
            </w:r>
          </w:p>
        </w:tc>
        <w:tc>
          <w:tcPr>
            <w:tcW w:w="2161" w:type="dxa"/>
            <w:shd w:val="clear" w:color="auto" w:fill="auto"/>
            <w:vAlign w:val="center"/>
          </w:tcPr>
          <w:p w14:paraId="41C4EB60" w14:textId="77777777" w:rsidR="00B95327" w:rsidRDefault="00B95327" w:rsidP="004D4CF8">
            <w:r>
              <w:t>Ou alternativement à un seuil « jeunes » (ci-dessus) : rechargement à 4 mois</w:t>
            </w:r>
          </w:p>
        </w:tc>
        <w:tc>
          <w:tcPr>
            <w:tcW w:w="1772" w:type="dxa"/>
            <w:shd w:val="clear" w:color="auto" w:fill="auto"/>
            <w:vAlign w:val="center"/>
          </w:tcPr>
          <w:p w14:paraId="3A8693EC" w14:textId="77777777" w:rsidR="00B95327" w:rsidRDefault="00B95327" w:rsidP="004D4CF8">
            <w:r>
              <w:t>1 mois</w:t>
            </w:r>
          </w:p>
        </w:tc>
      </w:tr>
      <w:tr w:rsidR="00B95327" w14:paraId="00F8056C" w14:textId="77777777" w:rsidTr="00B95327">
        <w:trPr>
          <w:jc w:val="center"/>
        </w:trPr>
        <w:tc>
          <w:tcPr>
            <w:tcW w:w="1761" w:type="dxa"/>
            <w:shd w:val="clear" w:color="auto" w:fill="DEEAF6"/>
          </w:tcPr>
          <w:p w14:paraId="1E68E5EE" w14:textId="77777777" w:rsidR="00B95327" w:rsidRPr="00BB0223" w:rsidRDefault="00B95327" w:rsidP="004D4CF8">
            <w:pPr>
              <w:jc w:val="right"/>
              <w:rPr>
                <w:b/>
                <w:bCs/>
              </w:rPr>
            </w:pPr>
            <w:r w:rsidRPr="00BB0223">
              <w:rPr>
                <w:b/>
                <w:bCs/>
              </w:rPr>
              <w:t>CALCUL ALLOCATIONS</w:t>
            </w:r>
          </w:p>
        </w:tc>
        <w:tc>
          <w:tcPr>
            <w:tcW w:w="1602" w:type="dxa"/>
            <w:shd w:val="clear" w:color="auto" w:fill="auto"/>
            <w:vAlign w:val="center"/>
          </w:tcPr>
          <w:p w14:paraId="3949A916" w14:textId="77777777" w:rsidR="00B95327" w:rsidRDefault="00B95327" w:rsidP="004D4CF8">
            <w:r>
              <w:t>SJR = somme totale des salaires / nombre de jours travaillés</w:t>
            </w:r>
          </w:p>
          <w:p w14:paraId="59E891B9" w14:textId="77777777" w:rsidR="00B95327" w:rsidRDefault="00B95327" w:rsidP="004D4CF8">
            <w:r>
              <w:t>Puis un pourcentage de ce SJR :</w:t>
            </w:r>
          </w:p>
          <w:p w14:paraId="4A2B5327" w14:textId="77777777" w:rsidR="00B95327" w:rsidRDefault="00B95327" w:rsidP="004D4CF8">
            <w:r>
              <w:t xml:space="preserve">- 40 % + fixe </w:t>
            </w:r>
          </w:p>
          <w:p w14:paraId="7B21DD0D" w14:textId="77777777" w:rsidR="00B95327" w:rsidRDefault="00B95327" w:rsidP="004D4CF8">
            <w:r>
              <w:t>- ou 57 % SJR</w:t>
            </w:r>
          </w:p>
        </w:tc>
        <w:tc>
          <w:tcPr>
            <w:tcW w:w="1481" w:type="dxa"/>
            <w:tcBorders>
              <w:right w:val="nil"/>
            </w:tcBorders>
            <w:shd w:val="clear" w:color="auto" w:fill="auto"/>
            <w:vAlign w:val="center"/>
          </w:tcPr>
          <w:p w14:paraId="5D2A2C6A" w14:textId="77777777" w:rsidR="00B95327" w:rsidRDefault="00B95327" w:rsidP="004D4CF8">
            <w:r>
              <w:t>Inchangé mais mise en œuvre 3 fois retardée :</w:t>
            </w:r>
          </w:p>
          <w:p w14:paraId="35F6BF8A" w14:textId="77777777" w:rsidR="00B95327" w:rsidRDefault="00B95327" w:rsidP="004D4CF8">
            <w:r>
              <w:t>-1</w:t>
            </w:r>
            <w:r w:rsidRPr="00BB0223">
              <w:rPr>
                <w:vertAlign w:val="superscript"/>
              </w:rPr>
              <w:t>er</w:t>
            </w:r>
            <w:r>
              <w:t xml:space="preserve"> avril 2020</w:t>
            </w:r>
          </w:p>
          <w:p w14:paraId="561EF396" w14:textId="77777777" w:rsidR="00B95327" w:rsidRDefault="00B95327" w:rsidP="004D4CF8">
            <w:r>
              <w:t>-1</w:t>
            </w:r>
            <w:r w:rsidRPr="00BB0223">
              <w:rPr>
                <w:vertAlign w:val="superscript"/>
              </w:rPr>
              <w:t>er</w:t>
            </w:r>
            <w:r>
              <w:t xml:space="preserve"> septembre 2020</w:t>
            </w:r>
          </w:p>
          <w:p w14:paraId="7C73B541" w14:textId="77777777" w:rsidR="00B95327" w:rsidRDefault="00B95327" w:rsidP="004D4CF8">
            <w:r>
              <w:t>- 1</w:t>
            </w:r>
            <w:r w:rsidRPr="00BB0223">
              <w:rPr>
                <w:vertAlign w:val="superscript"/>
              </w:rPr>
              <w:t>er</w:t>
            </w:r>
            <w:r>
              <w:t xml:space="preserve"> juin 2021 </w:t>
            </w:r>
          </w:p>
          <w:p w14:paraId="7DFD70CD" w14:textId="77777777" w:rsidR="00B95327" w:rsidRDefault="00B95327" w:rsidP="004D4CF8">
            <w:r>
              <w:t>- 1</w:t>
            </w:r>
            <w:r w:rsidRPr="00BB0223">
              <w:rPr>
                <w:vertAlign w:val="superscript"/>
              </w:rPr>
              <w:t>er</w:t>
            </w:r>
            <w:r>
              <w:t xml:space="preserve"> avril 2021</w:t>
            </w:r>
          </w:p>
        </w:tc>
        <w:tc>
          <w:tcPr>
            <w:tcW w:w="1991" w:type="dxa"/>
            <w:tcBorders>
              <w:left w:val="nil"/>
            </w:tcBorders>
            <w:shd w:val="clear" w:color="auto" w:fill="auto"/>
            <w:vAlign w:val="center"/>
          </w:tcPr>
          <w:p w14:paraId="7EDD61C7" w14:textId="77777777" w:rsidR="00B95327" w:rsidRDefault="00B95327" w:rsidP="004D4CF8">
            <w:r>
              <w:t xml:space="preserve">En projet : </w:t>
            </w:r>
          </w:p>
          <w:p w14:paraId="0DFD127F" w14:textId="77777777" w:rsidR="00B95327" w:rsidRDefault="00B95327" w:rsidP="004D4CF8">
            <w:r>
              <w:t>SJR = somme totale des salaires / nombre de jours dans la période ou s’étale les contrats</w:t>
            </w:r>
          </w:p>
        </w:tc>
        <w:tc>
          <w:tcPr>
            <w:tcW w:w="2161" w:type="dxa"/>
            <w:shd w:val="clear" w:color="auto" w:fill="auto"/>
            <w:vAlign w:val="center"/>
          </w:tcPr>
          <w:p w14:paraId="40BB47B6" w14:textId="77777777" w:rsidR="00B95327" w:rsidRDefault="00B95327" w:rsidP="004D4CF8">
            <w:r>
              <w:t>Garder le principe avec un coefficient « modérateur » pour éviter les plus fortes baisses des allocations mensuelles</w:t>
            </w:r>
          </w:p>
        </w:tc>
        <w:tc>
          <w:tcPr>
            <w:tcW w:w="1772" w:type="dxa"/>
            <w:shd w:val="clear" w:color="auto" w:fill="auto"/>
            <w:vAlign w:val="center"/>
          </w:tcPr>
          <w:p w14:paraId="6BBAE615" w14:textId="77777777" w:rsidR="00B95327" w:rsidRDefault="00B95327" w:rsidP="004D4CF8">
            <w:r>
              <w:t>- allocation minimum au Smic CGT</w:t>
            </w:r>
          </w:p>
          <w:p w14:paraId="7C19B314" w14:textId="77777777" w:rsidR="00B95327" w:rsidRDefault="00B95327" w:rsidP="004D4CF8">
            <w:r>
              <w:t>- Maintien du salaire</w:t>
            </w:r>
          </w:p>
        </w:tc>
      </w:tr>
      <w:tr w:rsidR="00B95327" w14:paraId="524D2E55" w14:textId="77777777" w:rsidTr="00B95327">
        <w:trPr>
          <w:jc w:val="center"/>
        </w:trPr>
        <w:tc>
          <w:tcPr>
            <w:tcW w:w="1761" w:type="dxa"/>
            <w:shd w:val="clear" w:color="auto" w:fill="DEEAF6"/>
          </w:tcPr>
          <w:p w14:paraId="45F4BD27" w14:textId="77777777" w:rsidR="00B95327" w:rsidRPr="00BB0223" w:rsidRDefault="00B95327" w:rsidP="004D4CF8">
            <w:pPr>
              <w:jc w:val="right"/>
              <w:rPr>
                <w:b/>
                <w:bCs/>
              </w:rPr>
            </w:pPr>
            <w:r w:rsidRPr="00BB0223">
              <w:rPr>
                <w:b/>
                <w:bCs/>
              </w:rPr>
              <w:t xml:space="preserve">DEGRESSIVITE </w:t>
            </w:r>
          </w:p>
          <w:p w14:paraId="59094E7E" w14:textId="77777777" w:rsidR="00B95327" w:rsidRPr="00BB0223" w:rsidRDefault="00B95327" w:rsidP="004D4CF8">
            <w:pPr>
              <w:jc w:val="right"/>
              <w:rPr>
                <w:b/>
                <w:bCs/>
                <w:i/>
                <w:iCs/>
                <w:sz w:val="20"/>
                <w:szCs w:val="20"/>
              </w:rPr>
            </w:pPr>
            <w:r w:rsidRPr="00BB0223">
              <w:rPr>
                <w:b/>
                <w:bCs/>
                <w:i/>
                <w:iCs/>
              </w:rPr>
              <w:t xml:space="preserve">Ancien salaire </w:t>
            </w:r>
            <w:r w:rsidRPr="00BB0223">
              <w:rPr>
                <w:b/>
                <w:bCs/>
                <w:i/>
                <w:iCs/>
                <w:sz w:val="20"/>
                <w:szCs w:val="20"/>
              </w:rPr>
              <w:t>&gt; 4500€</w:t>
            </w:r>
          </w:p>
        </w:tc>
        <w:tc>
          <w:tcPr>
            <w:tcW w:w="1602" w:type="dxa"/>
            <w:shd w:val="clear" w:color="auto" w:fill="auto"/>
            <w:vAlign w:val="center"/>
          </w:tcPr>
          <w:p w14:paraId="55152E75" w14:textId="77777777" w:rsidR="00B95327" w:rsidRDefault="00B95327" w:rsidP="004D4CF8">
            <w:r>
              <w:t xml:space="preserve">Pas de dégressivité (supprimée après la période 1996 -2001) </w:t>
            </w:r>
          </w:p>
        </w:tc>
        <w:tc>
          <w:tcPr>
            <w:tcW w:w="3472" w:type="dxa"/>
            <w:gridSpan w:val="2"/>
            <w:shd w:val="clear" w:color="auto" w:fill="auto"/>
            <w:vAlign w:val="center"/>
          </w:tcPr>
          <w:p w14:paraId="28A433EB" w14:textId="77777777" w:rsidR="00B95327" w:rsidRDefault="00B95327" w:rsidP="004D4CF8">
            <w:r>
              <w:t>Mise en œuvre suspendue jusqu’au 1</w:t>
            </w:r>
            <w:r w:rsidRPr="00BB0223">
              <w:rPr>
                <w:vertAlign w:val="superscript"/>
              </w:rPr>
              <w:t>er</w:t>
            </w:r>
            <w:r>
              <w:t xml:space="preserve"> avril 2021</w:t>
            </w:r>
          </w:p>
          <w:p w14:paraId="3E688A0D" w14:textId="77777777" w:rsidR="00B95327" w:rsidRDefault="00B95327" w:rsidP="004D4CF8">
            <w:r>
              <w:t>En projet 30% de baisse au 7</w:t>
            </w:r>
            <w:r w:rsidRPr="00BB0223">
              <w:rPr>
                <w:vertAlign w:val="superscript"/>
              </w:rPr>
              <w:t>ème</w:t>
            </w:r>
            <w:r>
              <w:t xml:space="preserve"> mois d’allocation </w:t>
            </w:r>
          </w:p>
        </w:tc>
        <w:tc>
          <w:tcPr>
            <w:tcW w:w="2161" w:type="dxa"/>
            <w:shd w:val="clear" w:color="auto" w:fill="auto"/>
            <w:vAlign w:val="center"/>
          </w:tcPr>
          <w:p w14:paraId="4B84D9BB" w14:textId="31DA4A40" w:rsidR="00B95327" w:rsidRDefault="00B95327" w:rsidP="004D4CF8">
            <w:r>
              <w:t>30% de baisse au 9</w:t>
            </w:r>
            <w:r w:rsidRPr="00BB0223">
              <w:rPr>
                <w:vertAlign w:val="superscript"/>
              </w:rPr>
              <w:t>ème</w:t>
            </w:r>
            <w:r>
              <w:t xml:space="preserve"> mois d’allocation au lieu du 7</w:t>
            </w:r>
            <w:r w:rsidRPr="00B95327">
              <w:rPr>
                <w:vertAlign w:val="superscript"/>
              </w:rPr>
              <w:t>ème</w:t>
            </w:r>
          </w:p>
        </w:tc>
        <w:tc>
          <w:tcPr>
            <w:tcW w:w="1772" w:type="dxa"/>
            <w:shd w:val="clear" w:color="auto" w:fill="auto"/>
            <w:vAlign w:val="center"/>
          </w:tcPr>
          <w:p w14:paraId="42A1BFF0" w14:textId="77777777" w:rsidR="00B95327" w:rsidRDefault="00B95327" w:rsidP="004D4CF8">
            <w:r>
              <w:t>Aucune dégressivité</w:t>
            </w:r>
          </w:p>
        </w:tc>
      </w:tr>
      <w:tr w:rsidR="00B95327" w14:paraId="50BF6F19" w14:textId="77777777" w:rsidTr="00B95327">
        <w:trPr>
          <w:jc w:val="center"/>
        </w:trPr>
        <w:tc>
          <w:tcPr>
            <w:tcW w:w="1761" w:type="dxa"/>
            <w:shd w:val="clear" w:color="auto" w:fill="DEEAF6"/>
          </w:tcPr>
          <w:p w14:paraId="75F74C0A" w14:textId="77777777" w:rsidR="00B95327" w:rsidRPr="00BB0223" w:rsidRDefault="00B95327" w:rsidP="004D4CF8">
            <w:pPr>
              <w:jc w:val="right"/>
              <w:rPr>
                <w:b/>
                <w:bCs/>
              </w:rPr>
            </w:pPr>
            <w:r w:rsidRPr="00BB0223">
              <w:rPr>
                <w:b/>
                <w:bCs/>
              </w:rPr>
              <w:t>BONUS/MALUS</w:t>
            </w:r>
          </w:p>
          <w:p w14:paraId="2B2D21AE" w14:textId="77777777" w:rsidR="00B95327" w:rsidRPr="00BB0223" w:rsidRDefault="00B95327" w:rsidP="004D4CF8">
            <w:pPr>
              <w:jc w:val="right"/>
              <w:rPr>
                <w:b/>
                <w:bCs/>
                <w:i/>
                <w:iCs/>
              </w:rPr>
            </w:pPr>
            <w:r w:rsidRPr="00BB0223">
              <w:rPr>
                <w:b/>
                <w:bCs/>
                <w:i/>
                <w:iCs/>
              </w:rPr>
              <w:t>Modulation de la cotisation patronale</w:t>
            </w:r>
          </w:p>
        </w:tc>
        <w:tc>
          <w:tcPr>
            <w:tcW w:w="1602" w:type="dxa"/>
            <w:shd w:val="clear" w:color="auto" w:fill="auto"/>
            <w:vAlign w:val="center"/>
          </w:tcPr>
          <w:p w14:paraId="7D71E866" w14:textId="77777777" w:rsidR="00B95327" w:rsidRDefault="00B95327" w:rsidP="004D4CF8">
            <w:pPr>
              <w:jc w:val="center"/>
            </w:pPr>
            <w:r>
              <w:t>Inexistant</w:t>
            </w:r>
          </w:p>
        </w:tc>
        <w:tc>
          <w:tcPr>
            <w:tcW w:w="3472" w:type="dxa"/>
            <w:gridSpan w:val="2"/>
            <w:shd w:val="clear" w:color="auto" w:fill="auto"/>
            <w:vAlign w:val="center"/>
          </w:tcPr>
          <w:p w14:paraId="15ED893E" w14:textId="77777777" w:rsidR="00B95327" w:rsidRDefault="00B95327" w:rsidP="004D4CF8">
            <w:pPr>
              <w:jc w:val="center"/>
            </w:pPr>
            <w:r>
              <w:t>Report</w:t>
            </w:r>
          </w:p>
        </w:tc>
        <w:tc>
          <w:tcPr>
            <w:tcW w:w="2161" w:type="dxa"/>
            <w:shd w:val="clear" w:color="auto" w:fill="auto"/>
            <w:vAlign w:val="center"/>
          </w:tcPr>
          <w:p w14:paraId="54B6D07C" w14:textId="77777777" w:rsidR="00B95327" w:rsidRDefault="00B95327" w:rsidP="004D4CF8">
            <w:pPr>
              <w:jc w:val="center"/>
            </w:pPr>
            <w:r>
              <w:t xml:space="preserve">Calculé en 2021 et appliqué en 2022 pour </w:t>
            </w:r>
            <w:proofErr w:type="gramStart"/>
            <w:r>
              <w:t>les entreprises, perçu</w:t>
            </w:r>
            <w:proofErr w:type="gramEnd"/>
            <w:r>
              <w:t xml:space="preserve"> en 2023 !</w:t>
            </w:r>
          </w:p>
        </w:tc>
        <w:tc>
          <w:tcPr>
            <w:tcW w:w="1772" w:type="dxa"/>
            <w:shd w:val="clear" w:color="auto" w:fill="auto"/>
            <w:vAlign w:val="center"/>
          </w:tcPr>
          <w:p w14:paraId="04691166" w14:textId="77777777" w:rsidR="00B95327" w:rsidRDefault="00B95327" w:rsidP="004D4CF8">
            <w:pPr>
              <w:jc w:val="center"/>
            </w:pPr>
            <w:r>
              <w:t>Malus fort pour abus de CDD</w:t>
            </w:r>
          </w:p>
          <w:p w14:paraId="4DCD1C31" w14:textId="77777777" w:rsidR="00B95327" w:rsidRDefault="00B95327" w:rsidP="004D4CF8">
            <w:pPr>
              <w:jc w:val="center"/>
            </w:pPr>
            <w:r>
              <w:t xml:space="preserve">en remontant aux donneurs d’ordre </w:t>
            </w:r>
          </w:p>
        </w:tc>
      </w:tr>
    </w:tbl>
    <w:p w14:paraId="65DE8FBE" w14:textId="77777777" w:rsidR="006A1D42" w:rsidRPr="00B95327" w:rsidRDefault="006A1D42" w:rsidP="00B95327">
      <w:pPr>
        <w:jc w:val="both"/>
        <w:rPr>
          <w:rFonts w:asciiTheme="minorHAnsi" w:eastAsia="Times New Roman" w:hAnsiTheme="minorHAnsi"/>
          <w:b/>
          <w:bCs/>
          <w:vanish/>
          <w:color w:val="C00000"/>
          <w:sz w:val="24"/>
          <w:szCs w:val="24"/>
        </w:rPr>
      </w:pPr>
    </w:p>
    <w:sectPr w:rsidR="006A1D42" w:rsidRPr="00B95327" w:rsidSect="00B953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EC296" w14:textId="77777777" w:rsidR="009211B2" w:rsidRDefault="009211B2" w:rsidP="009211B2">
      <w:r>
        <w:separator/>
      </w:r>
    </w:p>
  </w:endnote>
  <w:endnote w:type="continuationSeparator" w:id="0">
    <w:p w14:paraId="758E340D" w14:textId="77777777" w:rsidR="009211B2" w:rsidRDefault="009211B2" w:rsidP="0092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561946"/>
      <w:docPartObj>
        <w:docPartGallery w:val="Page Numbers (Bottom of Page)"/>
        <w:docPartUnique/>
      </w:docPartObj>
    </w:sdtPr>
    <w:sdtEndPr>
      <w:rPr>
        <w:sz w:val="18"/>
        <w:szCs w:val="18"/>
      </w:rPr>
    </w:sdtEndPr>
    <w:sdtContent>
      <w:p w14:paraId="605A795C" w14:textId="3FAE22A3" w:rsidR="009211B2" w:rsidRPr="009211B2" w:rsidRDefault="009211B2" w:rsidP="009211B2">
        <w:pPr>
          <w:pStyle w:val="Pieddepage"/>
          <w:jc w:val="right"/>
          <w:rPr>
            <w:sz w:val="18"/>
            <w:szCs w:val="18"/>
          </w:rPr>
        </w:pPr>
        <w:r w:rsidRPr="009211B2">
          <w:rPr>
            <w:sz w:val="18"/>
            <w:szCs w:val="18"/>
          </w:rPr>
          <w:fldChar w:fldCharType="begin"/>
        </w:r>
        <w:r w:rsidRPr="009211B2">
          <w:rPr>
            <w:sz w:val="18"/>
            <w:szCs w:val="18"/>
          </w:rPr>
          <w:instrText>PAGE   \* MERGEFORMAT</w:instrText>
        </w:r>
        <w:r w:rsidRPr="009211B2">
          <w:rPr>
            <w:sz w:val="18"/>
            <w:szCs w:val="18"/>
          </w:rPr>
          <w:fldChar w:fldCharType="separate"/>
        </w:r>
        <w:r w:rsidR="00F36A04">
          <w:rPr>
            <w:noProof/>
            <w:sz w:val="18"/>
            <w:szCs w:val="18"/>
          </w:rPr>
          <w:t>7</w:t>
        </w:r>
        <w:r w:rsidRPr="009211B2">
          <w:rPr>
            <w:sz w:val="18"/>
            <w:szCs w:val="18"/>
          </w:rPr>
          <w:fldChar w:fldCharType="end"/>
        </w:r>
        <w:r w:rsidR="00F36A04">
          <w:rPr>
            <w:sz w:val="18"/>
            <w:szCs w:val="18"/>
          </w:rPr>
          <w:t>/7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2F73" w14:textId="77777777" w:rsidR="009211B2" w:rsidRDefault="009211B2" w:rsidP="009211B2">
      <w:r>
        <w:separator/>
      </w:r>
    </w:p>
  </w:footnote>
  <w:footnote w:type="continuationSeparator" w:id="0">
    <w:p w14:paraId="6C84F84E" w14:textId="77777777" w:rsidR="009211B2" w:rsidRDefault="009211B2" w:rsidP="00921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78B"/>
    <w:multiLevelType w:val="hybridMultilevel"/>
    <w:tmpl w:val="BF4411FC"/>
    <w:lvl w:ilvl="0" w:tplc="A256645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5738F0"/>
    <w:multiLevelType w:val="multilevel"/>
    <w:tmpl w:val="3A2E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96134"/>
    <w:multiLevelType w:val="hybridMultilevel"/>
    <w:tmpl w:val="1EF636DC"/>
    <w:lvl w:ilvl="0" w:tplc="A9C809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FC"/>
    <w:rsid w:val="00003D33"/>
    <w:rsid w:val="001C55C2"/>
    <w:rsid w:val="002320A8"/>
    <w:rsid w:val="00262FFC"/>
    <w:rsid w:val="0029556F"/>
    <w:rsid w:val="002B0FCA"/>
    <w:rsid w:val="0032556C"/>
    <w:rsid w:val="003953E9"/>
    <w:rsid w:val="005428FD"/>
    <w:rsid w:val="005C60B0"/>
    <w:rsid w:val="00694485"/>
    <w:rsid w:val="006A1D42"/>
    <w:rsid w:val="007A6AE3"/>
    <w:rsid w:val="007F643F"/>
    <w:rsid w:val="00854320"/>
    <w:rsid w:val="00897E32"/>
    <w:rsid w:val="008A4493"/>
    <w:rsid w:val="009211B2"/>
    <w:rsid w:val="00A870BD"/>
    <w:rsid w:val="00AF6D67"/>
    <w:rsid w:val="00B41FF0"/>
    <w:rsid w:val="00B62DD5"/>
    <w:rsid w:val="00B95327"/>
    <w:rsid w:val="00C25464"/>
    <w:rsid w:val="00D578B0"/>
    <w:rsid w:val="00E5325B"/>
    <w:rsid w:val="00E71DD8"/>
    <w:rsid w:val="00F12414"/>
    <w:rsid w:val="00F330CD"/>
    <w:rsid w:val="00F36A04"/>
    <w:rsid w:val="00F70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8ADDE"/>
  <w15:chartTrackingRefBased/>
  <w15:docId w15:val="{60AD9F5A-AF5E-424A-84FF-5B1AE036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FC"/>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32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25B"/>
    <w:rPr>
      <w:rFonts w:ascii="Segoe UI" w:hAnsi="Segoe UI" w:cs="Segoe UI"/>
      <w:sz w:val="18"/>
      <w:szCs w:val="18"/>
      <w:lang w:eastAsia="fr-FR"/>
    </w:rPr>
  </w:style>
  <w:style w:type="paragraph" w:styleId="Paragraphedeliste">
    <w:name w:val="List Paragraph"/>
    <w:basedOn w:val="Normal"/>
    <w:uiPriority w:val="34"/>
    <w:qFormat/>
    <w:rsid w:val="00B41FF0"/>
    <w:pPr>
      <w:ind w:left="720"/>
      <w:contextualSpacing/>
    </w:pPr>
  </w:style>
  <w:style w:type="character" w:styleId="Lienhypertexte">
    <w:name w:val="Hyperlink"/>
    <w:basedOn w:val="Policepardfaut"/>
    <w:uiPriority w:val="99"/>
    <w:unhideWhenUsed/>
    <w:rsid w:val="007A6AE3"/>
    <w:rPr>
      <w:color w:val="0563C1" w:themeColor="hyperlink"/>
      <w:u w:val="single"/>
    </w:rPr>
  </w:style>
  <w:style w:type="character" w:customStyle="1" w:styleId="UnresolvedMention">
    <w:name w:val="Unresolved Mention"/>
    <w:basedOn w:val="Policepardfaut"/>
    <w:uiPriority w:val="99"/>
    <w:semiHidden/>
    <w:unhideWhenUsed/>
    <w:rsid w:val="007A6AE3"/>
    <w:rPr>
      <w:color w:val="605E5C"/>
      <w:shd w:val="clear" w:color="auto" w:fill="E1DFDD"/>
    </w:rPr>
  </w:style>
  <w:style w:type="table" w:styleId="Grilledutableau">
    <w:name w:val="Table Grid"/>
    <w:basedOn w:val="TableauNormal"/>
    <w:uiPriority w:val="59"/>
    <w:rsid w:val="0092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211B2"/>
    <w:pPr>
      <w:tabs>
        <w:tab w:val="center" w:pos="4536"/>
        <w:tab w:val="right" w:pos="9072"/>
      </w:tabs>
    </w:pPr>
  </w:style>
  <w:style w:type="character" w:customStyle="1" w:styleId="En-tteCar">
    <w:name w:val="En-tête Car"/>
    <w:basedOn w:val="Policepardfaut"/>
    <w:link w:val="En-tte"/>
    <w:uiPriority w:val="99"/>
    <w:rsid w:val="009211B2"/>
    <w:rPr>
      <w:rFonts w:ascii="Calibri" w:hAnsi="Calibri" w:cs="Calibri"/>
      <w:lang w:eastAsia="fr-FR"/>
    </w:rPr>
  </w:style>
  <w:style w:type="paragraph" w:styleId="Pieddepage">
    <w:name w:val="footer"/>
    <w:basedOn w:val="Normal"/>
    <w:link w:val="PieddepageCar"/>
    <w:uiPriority w:val="99"/>
    <w:unhideWhenUsed/>
    <w:rsid w:val="009211B2"/>
    <w:pPr>
      <w:tabs>
        <w:tab w:val="center" w:pos="4536"/>
        <w:tab w:val="right" w:pos="9072"/>
      </w:tabs>
    </w:pPr>
  </w:style>
  <w:style w:type="character" w:customStyle="1" w:styleId="PieddepageCar">
    <w:name w:val="Pied de page Car"/>
    <w:basedOn w:val="Policepardfaut"/>
    <w:link w:val="Pieddepage"/>
    <w:uiPriority w:val="99"/>
    <w:rsid w:val="009211B2"/>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93746">
      <w:bodyDiv w:val="1"/>
      <w:marLeft w:val="0"/>
      <w:marRight w:val="0"/>
      <w:marTop w:val="0"/>
      <w:marBottom w:val="0"/>
      <w:divBdr>
        <w:top w:val="none" w:sz="0" w:space="0" w:color="auto"/>
        <w:left w:val="none" w:sz="0" w:space="0" w:color="auto"/>
        <w:bottom w:val="none" w:sz="0" w:space="0" w:color="auto"/>
        <w:right w:val="none" w:sz="0" w:space="0" w:color="auto"/>
      </w:divBdr>
    </w:div>
    <w:div w:id="20819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gt.fr/sites/default/files/2020-06/synthese_rapport%20Ires%20Mai%202020_0.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61F84-E49D-4B0A-9C72-2CBF6DCA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2633</Words>
  <Characters>14483</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GRAVOUIL</dc:creator>
  <cp:keywords/>
  <dc:description/>
  <cp:lastModifiedBy>M.PELLADEAU</cp:lastModifiedBy>
  <cp:revision>8</cp:revision>
  <dcterms:created xsi:type="dcterms:W3CDTF">2020-11-24T09:39:00Z</dcterms:created>
  <dcterms:modified xsi:type="dcterms:W3CDTF">2020-11-24T15:13:00Z</dcterms:modified>
</cp:coreProperties>
</file>